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CF" w:rsidRDefault="00C92BCF" w:rsidP="00C92B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C92BCF" w:rsidRDefault="00C92BCF" w:rsidP="00C92B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C92BCF" w:rsidRDefault="00C92BCF" w:rsidP="00C92B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C92BCF" w:rsidRPr="00E5239C" w:rsidRDefault="00C92BCF" w:rsidP="00C92B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>
        <w:rPr>
          <w:rFonts w:ascii="Times New Roman" w:hAnsi="Times New Roman"/>
          <w:sz w:val="28"/>
          <w:szCs w:val="28"/>
        </w:rPr>
        <w:t>искусству</w:t>
      </w: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 xml:space="preserve">к организации и проведению </w:t>
      </w:r>
      <w:r>
        <w:rPr>
          <w:rFonts w:ascii="Times New Roman" w:hAnsi="Times New Roman"/>
          <w:b/>
          <w:sz w:val="28"/>
          <w:szCs w:val="28"/>
        </w:rPr>
        <w:t>шко</w:t>
      </w:r>
      <w:r w:rsidRPr="00736A54">
        <w:rPr>
          <w:rFonts w:ascii="Times New Roman" w:hAnsi="Times New Roman"/>
          <w:b/>
          <w:sz w:val="28"/>
          <w:szCs w:val="28"/>
        </w:rPr>
        <w:t xml:space="preserve">льного этапа </w:t>
      </w:r>
    </w:p>
    <w:p w:rsidR="00634D6E" w:rsidRPr="00736A54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634D6E" w:rsidRPr="00736A54" w:rsidRDefault="00634D6E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 искусству (мировой художественной культуре)</w:t>
      </w:r>
    </w:p>
    <w:p w:rsidR="00634D6E" w:rsidRPr="00736A54" w:rsidRDefault="00AF5190" w:rsidP="00634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2025/2026</w:t>
      </w:r>
      <w:r w:rsidR="00634D6E" w:rsidRPr="00736A54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BCF" w:rsidRDefault="00C92BCF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BCF" w:rsidRDefault="00C92BCF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BCF" w:rsidRDefault="00AF5190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2025</w:t>
      </w:r>
    </w:p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lastRenderedPageBreak/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4D6E" w:rsidRPr="004D58BC" w:rsidRDefault="00634D6E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4D6E" w:rsidRPr="004D58BC" w:rsidTr="001E6902">
        <w:tc>
          <w:tcPr>
            <w:tcW w:w="8477" w:type="dxa"/>
            <w:hideMark/>
          </w:tcPr>
          <w:p w:rsidR="00634D6E" w:rsidRPr="004D58BC" w:rsidRDefault="00634D6E" w:rsidP="00634D6E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634D6E" w:rsidRPr="004D58BC" w:rsidRDefault="00634D6E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8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34D6E" w:rsidRDefault="00634D6E" w:rsidP="0063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D6E" w:rsidRPr="00736A54" w:rsidRDefault="00634D6E" w:rsidP="00634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36A5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34D6E" w:rsidRPr="00736A54" w:rsidRDefault="00634D6E" w:rsidP="00634D6E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ab/>
      </w:r>
    </w:p>
    <w:p w:rsidR="00FB534B" w:rsidRDefault="00FB534B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требования к проведению школьного этапа всероссийской олимпиады школьников по истории составлены на основе Порядка проведения всероссийской олимпиады школьников, утвержденного приказом Министерства просвещения РФ от 27.11.2020 № 678 « Об утверждении Порядка проведения всероссийской олимпиады школьников» ( с изменениями от 16августа 2021г, 14 февраля 2022, 26 января 2023г, 05 августа 2024г, 18 февраля 2025г), методическими рекомендациями по проведению школьного и муниципального этапов всероссийской олимпиады школьников в 2025-2026 учебном году.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льный этап всероссийской олимпиады школьников (далее –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льный этап олимпиады) по искусству (мировой художественной культуре) проводится по заданиям, разработанным </w:t>
      </w:r>
      <w:r>
        <w:rPr>
          <w:rFonts w:ascii="Times New Roman" w:hAnsi="Times New Roman"/>
          <w:sz w:val="28"/>
          <w:szCs w:val="28"/>
        </w:rPr>
        <w:t>муниципа</w:t>
      </w:r>
      <w:r w:rsidRPr="00736A54">
        <w:rPr>
          <w:rFonts w:ascii="Times New Roman" w:hAnsi="Times New Roman"/>
          <w:sz w:val="28"/>
          <w:szCs w:val="28"/>
        </w:rPr>
        <w:t>льной предметно-методической комиссией.</w:t>
      </w:r>
    </w:p>
    <w:p w:rsidR="00634D6E" w:rsidRPr="00637A4C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637A4C">
        <w:rPr>
          <w:rFonts w:ascii="Times New Roman" w:hAnsi="Times New Roman"/>
          <w:sz w:val="28"/>
          <w:szCs w:val="28"/>
        </w:rPr>
        <w:t xml:space="preserve"> этапе олимпиа</w:t>
      </w:r>
      <w:r>
        <w:rPr>
          <w:rFonts w:ascii="Times New Roman" w:hAnsi="Times New Roman"/>
          <w:sz w:val="28"/>
          <w:szCs w:val="28"/>
        </w:rPr>
        <w:t xml:space="preserve">ды по </w:t>
      </w:r>
      <w:r w:rsidRPr="00736A54">
        <w:rPr>
          <w:rFonts w:ascii="Times New Roman" w:hAnsi="Times New Roman"/>
          <w:sz w:val="28"/>
          <w:szCs w:val="28"/>
        </w:rPr>
        <w:t xml:space="preserve"> искусству (мировой художественной культуре)</w:t>
      </w:r>
      <w:r>
        <w:rPr>
          <w:rFonts w:ascii="Times New Roman" w:hAnsi="Times New Roman"/>
          <w:sz w:val="28"/>
          <w:szCs w:val="28"/>
        </w:rPr>
        <w:t xml:space="preserve">  индивидуальное участие  на добровольной основе принимают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льный этап олимпиады по искусству (мировой художественной культуре) проводится в один </w:t>
      </w:r>
      <w:r>
        <w:rPr>
          <w:rFonts w:ascii="Times New Roman" w:hAnsi="Times New Roman"/>
          <w:sz w:val="28"/>
          <w:szCs w:val="28"/>
        </w:rPr>
        <w:t xml:space="preserve">(письменный) </w:t>
      </w:r>
      <w:r w:rsidRPr="00736A54">
        <w:rPr>
          <w:rFonts w:ascii="Times New Roman" w:hAnsi="Times New Roman"/>
          <w:sz w:val="28"/>
          <w:szCs w:val="28"/>
        </w:rPr>
        <w:t>тур.</w:t>
      </w:r>
    </w:p>
    <w:p w:rsidR="00634D6E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льный этап олимпиады по искусству (мировой художественной культуре) проводится в </w:t>
      </w:r>
      <w:r>
        <w:rPr>
          <w:rFonts w:ascii="Times New Roman" w:hAnsi="Times New Roman"/>
          <w:sz w:val="28"/>
          <w:szCs w:val="28"/>
        </w:rPr>
        <w:t>семи</w:t>
      </w:r>
      <w:r w:rsidRPr="00736A54">
        <w:rPr>
          <w:rFonts w:ascii="Times New Roman" w:hAnsi="Times New Roman"/>
          <w:sz w:val="28"/>
          <w:szCs w:val="28"/>
        </w:rPr>
        <w:t xml:space="preserve"> возрастных параллелях: </w:t>
      </w:r>
      <w:r>
        <w:rPr>
          <w:rFonts w:ascii="Times New Roman" w:hAnsi="Times New Roman"/>
          <w:sz w:val="28"/>
          <w:szCs w:val="28"/>
        </w:rPr>
        <w:t xml:space="preserve">5, 6, </w:t>
      </w:r>
      <w:r w:rsidRPr="00736A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6A54">
        <w:rPr>
          <w:rFonts w:ascii="Times New Roman" w:hAnsi="Times New Roman"/>
          <w:sz w:val="28"/>
          <w:szCs w:val="28"/>
        </w:rPr>
        <w:t xml:space="preserve">8, 9, 10 и 11 классы. </w:t>
      </w:r>
    </w:p>
    <w:p w:rsidR="00634D6E" w:rsidRDefault="00634D6E" w:rsidP="00634D6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835"/>
        <w:gridCol w:w="1899"/>
        <w:gridCol w:w="2637"/>
      </w:tblGrid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к</w:t>
            </w:r>
            <w:r w:rsidRPr="004D58BC">
              <w:rPr>
                <w:rFonts w:ascii="Times New Roman" w:hAnsi="Times New Roman"/>
                <w:sz w:val="28"/>
              </w:rPr>
              <w:t>ласс</w:t>
            </w:r>
            <w:r>
              <w:rPr>
                <w:rFonts w:ascii="Times New Roman" w:hAnsi="Times New Roman"/>
                <w:sz w:val="28"/>
              </w:rPr>
              <w:t>ы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время проведения</w:t>
            </w:r>
          </w:p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(в астрономических часах)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количество заданий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Pr="004D58BC">
              <w:rPr>
                <w:rFonts w:ascii="Times New Roman" w:hAnsi="Times New Roman"/>
                <w:sz w:val="28"/>
              </w:rPr>
              <w:t>аксимальный балл за все задания олимпиады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  <w:r w:rsidRPr="004D58BC">
              <w:rPr>
                <w:rFonts w:ascii="Times New Roman" w:hAnsi="Times New Roman"/>
                <w:sz w:val="28"/>
              </w:rPr>
              <w:t xml:space="preserve"> часа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  <w:r w:rsidRPr="004D58BC">
              <w:rPr>
                <w:rFonts w:ascii="Times New Roman" w:hAnsi="Times New Roman"/>
                <w:sz w:val="28"/>
              </w:rPr>
              <w:t xml:space="preserve"> часа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  <w:r w:rsidRPr="004D58BC">
              <w:rPr>
                <w:rFonts w:ascii="Times New Roman" w:hAnsi="Times New Roman"/>
                <w:sz w:val="28"/>
              </w:rPr>
              <w:t xml:space="preserve"> часа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  <w:r w:rsidRPr="004D58BC">
              <w:rPr>
                <w:rFonts w:ascii="Times New Roman" w:hAnsi="Times New Roman"/>
                <w:sz w:val="28"/>
              </w:rPr>
              <w:t xml:space="preserve"> часа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</w:t>
            </w:r>
          </w:p>
        </w:tc>
      </w:tr>
      <w:tr w:rsidR="00634D6E" w:rsidRPr="004D58BC" w:rsidTr="001E6902">
        <w:tc>
          <w:tcPr>
            <w:tcW w:w="1276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58BC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835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  <w:r w:rsidRPr="004D58BC">
              <w:rPr>
                <w:rFonts w:ascii="Times New Roman" w:hAnsi="Times New Roman"/>
                <w:sz w:val="28"/>
              </w:rPr>
              <w:t xml:space="preserve"> часа</w:t>
            </w:r>
          </w:p>
        </w:tc>
        <w:tc>
          <w:tcPr>
            <w:tcW w:w="1899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37" w:type="dxa"/>
          </w:tcPr>
          <w:p w:rsidR="00634D6E" w:rsidRPr="004D58BC" w:rsidRDefault="00634D6E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</w:t>
            </w:r>
          </w:p>
        </w:tc>
      </w:tr>
    </w:tbl>
    <w:p w:rsidR="00634D6E" w:rsidRPr="008313DD" w:rsidRDefault="00634D6E" w:rsidP="00634D6E">
      <w:pPr>
        <w:spacing w:after="0" w:line="240" w:lineRule="auto"/>
        <w:rPr>
          <w:rFonts w:ascii="Times New Roman" w:hAnsi="Times New Roman"/>
          <w:sz w:val="28"/>
        </w:rPr>
      </w:pP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36A54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4D6E" w:rsidRPr="00736A54" w:rsidRDefault="00634D6E" w:rsidP="00634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 выполняет следующие функции:</w:t>
      </w:r>
    </w:p>
    <w:p w:rsidR="00634D6E" w:rsidRPr="00736A54" w:rsidRDefault="00634D6E" w:rsidP="00634D6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культуре);</w:t>
      </w:r>
    </w:p>
    <w:p w:rsidR="00634D6E" w:rsidRPr="00736A54" w:rsidRDefault="00634D6E" w:rsidP="00634D6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обеспечивает организацию и проведение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льного этапа олимпиады по искусству (мировой художественной культуре) в соответствии с утвержденными организатором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льного этапа требованиями к проведению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</w:t>
      </w:r>
      <w:r>
        <w:rPr>
          <w:rFonts w:ascii="Times New Roman" w:hAnsi="Times New Roman"/>
          <w:sz w:val="28"/>
          <w:szCs w:val="28"/>
        </w:rPr>
        <w:t>,</w:t>
      </w:r>
      <w:r w:rsidRPr="00736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36A54">
        <w:rPr>
          <w:rFonts w:ascii="Times New Roman" w:hAnsi="Times New Roman"/>
          <w:sz w:val="28"/>
          <w:szCs w:val="28"/>
        </w:rPr>
        <w:t>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736A54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634D6E" w:rsidRPr="00736A54" w:rsidRDefault="00634D6E" w:rsidP="00634D6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осуществляет кодирование (обезличивание) олимпиадных работ участников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культуре);</w:t>
      </w:r>
    </w:p>
    <w:p w:rsidR="00634D6E" w:rsidRPr="00736A54" w:rsidRDefault="00634D6E" w:rsidP="00634D6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несет ответственность за жизнь и здоровье участников олимпиады во время проведения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культуре).</w:t>
      </w:r>
    </w:p>
    <w:p w:rsidR="00634D6E" w:rsidRPr="00736A54" w:rsidRDefault="00634D6E" w:rsidP="00634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Функции Жюри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 выполняет следующие функции: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определяет победителей и призеров олимпиады на основании рейтинга и в соответствии с квотой, установленной организатором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634D6E" w:rsidRPr="00736A54" w:rsidRDefault="00634D6E" w:rsidP="00634D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составляет и представляет организатору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 аналитический отчет о результатах выполнения олимпиадных заданий.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льный этап всероссийской олимпиады школьников по искусству (мировой художественной культуре) проводится для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736A54">
        <w:rPr>
          <w:rFonts w:ascii="Times New Roman" w:hAnsi="Times New Roman"/>
          <w:sz w:val="28"/>
          <w:szCs w:val="28"/>
        </w:rPr>
        <w:t>-11 классов.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местах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 в</w:t>
      </w:r>
      <w:r w:rsidRPr="00736A54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634D6E" w:rsidRPr="00B77BD6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77BD6">
        <w:rPr>
          <w:rFonts w:ascii="Times New Roman" w:hAnsi="Times New Roman"/>
          <w:sz w:val="28"/>
          <w:szCs w:val="28"/>
        </w:rPr>
        <w:t xml:space="preserve">Регистрация обучающихся для участия в олимпиаде осуществляется Оргкомитетом перед началом ее проведения. При регистрации представители Оргкомитета проверяют правомочность участия в </w:t>
      </w:r>
      <w:r>
        <w:rPr>
          <w:rFonts w:ascii="Times New Roman" w:hAnsi="Times New Roman"/>
          <w:sz w:val="28"/>
          <w:szCs w:val="28"/>
        </w:rPr>
        <w:t>шко</w:t>
      </w:r>
      <w:r w:rsidRPr="00B77BD6">
        <w:rPr>
          <w:rFonts w:ascii="Times New Roman" w:hAnsi="Times New Roman"/>
          <w:sz w:val="28"/>
          <w:szCs w:val="28"/>
        </w:rPr>
        <w:t>льном этапе олимпиады по искусству (мировой художественной культуре) прибывших обучающихся и достоверность имеющейся в распоряжении Оргкомитета информации о них.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</w:t>
      </w:r>
      <w:r>
        <w:rPr>
          <w:rFonts w:ascii="Times New Roman" w:hAnsi="Times New Roman"/>
          <w:color w:val="000000"/>
          <w:sz w:val="28"/>
          <w:szCs w:val="28"/>
        </w:rPr>
        <w:t>м олимпиады, качественно тиражиру</w:t>
      </w:r>
      <w:r w:rsidRPr="00736A54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Поскольку в комплектах есть задания, связанные с </w:t>
      </w:r>
      <w:r w:rsidRPr="00F028F0">
        <w:rPr>
          <w:rFonts w:ascii="Times New Roman" w:hAnsi="Times New Roman"/>
          <w:bCs/>
          <w:color w:val="000000"/>
          <w:sz w:val="28"/>
          <w:szCs w:val="28"/>
        </w:rPr>
        <w:t>работой над изобразительными рядами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, организаторам </w:t>
      </w:r>
      <w:r>
        <w:rPr>
          <w:rFonts w:ascii="Times New Roman" w:hAnsi="Times New Roman"/>
          <w:color w:val="000000"/>
          <w:sz w:val="28"/>
          <w:szCs w:val="28"/>
        </w:rPr>
        <w:t>шко</w:t>
      </w:r>
      <w:r w:rsidRPr="00736A54">
        <w:rPr>
          <w:rFonts w:ascii="Times New Roman" w:hAnsi="Times New Roman"/>
          <w:color w:val="000000"/>
          <w:sz w:val="28"/>
          <w:szCs w:val="28"/>
        </w:rPr>
        <w:t>льного этапа олимпиады следует предусмотреть возможность организации цветной распечатки комплектов заданий с цветной печатью для каждого участника.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634D6E" w:rsidRPr="00736A54" w:rsidRDefault="00634D6E" w:rsidP="00634D6E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634D6E" w:rsidRPr="00736A54" w:rsidRDefault="00634D6E" w:rsidP="00634D6E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пользоваться подготовленными Оргкомитетом орфографическими словарями, имеющимися в аудитории;</w:t>
      </w:r>
    </w:p>
    <w:p w:rsidR="00634D6E" w:rsidRPr="00736A54" w:rsidRDefault="00634D6E" w:rsidP="00634D6E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обращаться с в</w:t>
      </w:r>
      <w:r>
        <w:rPr>
          <w:rFonts w:ascii="Times New Roman" w:hAnsi="Times New Roman"/>
          <w:sz w:val="28"/>
          <w:szCs w:val="28"/>
        </w:rPr>
        <w:t>опросами по поводу условий заданий</w:t>
      </w:r>
      <w:r w:rsidRPr="00736A54">
        <w:rPr>
          <w:rFonts w:ascii="Times New Roman" w:hAnsi="Times New Roman"/>
          <w:sz w:val="28"/>
          <w:szCs w:val="28"/>
        </w:rPr>
        <w:t>, приглашая к себе дежурного в аудитории поднятием руки;</w:t>
      </w:r>
    </w:p>
    <w:p w:rsidR="00634D6E" w:rsidRPr="00736A54" w:rsidRDefault="00634D6E" w:rsidP="00634D6E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634D6E" w:rsidRPr="00736A54" w:rsidRDefault="00634D6E" w:rsidP="00634D6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пользоваться собственной бумагой, не выданной Оргкомитетом, справочными материалами (словарями, справочниками, учебниками и т.д.), кроме орфографических словарей, подготовленных Оргкомитетом;</w:t>
      </w:r>
    </w:p>
    <w:p w:rsidR="00634D6E" w:rsidRPr="00404ACA" w:rsidRDefault="00634D6E" w:rsidP="00634D6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пользоваться мобильным телефоном (в любой его функции), диктофонами, плейерами, планшетами, калькуляторами и любыми </w:t>
      </w:r>
      <w:r w:rsidRPr="00404ACA">
        <w:rPr>
          <w:rFonts w:ascii="Times New Roman" w:hAnsi="Times New Roman"/>
          <w:sz w:val="28"/>
          <w:szCs w:val="28"/>
        </w:rPr>
        <w:t>техническими средствами;</w:t>
      </w:r>
    </w:p>
    <w:p w:rsidR="00634D6E" w:rsidRPr="00404ACA" w:rsidRDefault="00634D6E" w:rsidP="00634D6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04ACA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404ACA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634D6E" w:rsidRPr="00736A54" w:rsidRDefault="00634D6E" w:rsidP="00634D6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>нность рабочих мест,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воду.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заданием.</w:t>
      </w:r>
    </w:p>
    <w:p w:rsidR="00634D6E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634D6E" w:rsidRPr="00736A54" w:rsidRDefault="00634D6E" w:rsidP="00634D6E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В каждой </w:t>
      </w:r>
      <w:r w:rsidRPr="00736A54">
        <w:rPr>
          <w:rFonts w:ascii="Times New Roman" w:hAnsi="Times New Roman"/>
          <w:color w:val="000000"/>
          <w:sz w:val="28"/>
          <w:szCs w:val="28"/>
        </w:rPr>
        <w:t>аудитории должны быть орфографические словари, запасные ручки, запасные комплекты заданий и бумага для черновиков.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736A54">
        <w:rPr>
          <w:color w:val="000000"/>
        </w:rPr>
        <w:t xml:space="preserve">,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а также сопровождающие их лица. </w:t>
      </w:r>
      <w:r w:rsidRPr="00736A54">
        <w:rPr>
          <w:rFonts w:ascii="Times New Roman" w:hAnsi="Times New Roman"/>
          <w:sz w:val="28"/>
          <w:szCs w:val="28"/>
        </w:rPr>
        <w:t>Необходимое оборудование и оповещение участников о времени и месте разбора заданий обеспечивает Оргкомитет.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</w:t>
      </w:r>
      <w:r>
        <w:rPr>
          <w:rFonts w:ascii="Times New Roman" w:hAnsi="Times New Roman"/>
          <w:sz w:val="28"/>
          <w:szCs w:val="28"/>
        </w:rPr>
        <w:t>ты. Участники имею</w:t>
      </w:r>
      <w:r w:rsidRPr="00736A54">
        <w:rPr>
          <w:rFonts w:ascii="Times New Roman" w:hAnsi="Times New Roman"/>
          <w:sz w:val="28"/>
          <w:szCs w:val="28"/>
        </w:rPr>
        <w:t>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Порядок, сроки и место проведения апелляции устанавливаются организатором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разработанной региональной предметно-методической комиссией.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634D6E" w:rsidRPr="00736A54" w:rsidRDefault="00634D6E" w:rsidP="00634D6E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634D6E" w:rsidRPr="00736A54" w:rsidRDefault="00634D6E" w:rsidP="00634D6E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634D6E" w:rsidRPr="00736A54" w:rsidRDefault="00634D6E" w:rsidP="00634D6E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634D6E" w:rsidRPr="00736A54" w:rsidRDefault="00634D6E" w:rsidP="00634D6E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634D6E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F5E09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634D6E" w:rsidRPr="00EF5E09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F5E09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634D6E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634D6E" w:rsidRPr="00736A54" w:rsidRDefault="00634D6E" w:rsidP="00634D6E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 определяются отдельно по каждой параллели</w:t>
      </w:r>
      <w:r>
        <w:rPr>
          <w:rFonts w:ascii="Times New Roman" w:hAnsi="Times New Roman"/>
          <w:sz w:val="28"/>
          <w:szCs w:val="28"/>
        </w:rPr>
        <w:t xml:space="preserve">: 5, 6, 7, 8, 9, 10 и </w:t>
      </w:r>
      <w:r w:rsidRPr="00736A54">
        <w:rPr>
          <w:rFonts w:ascii="Times New Roman" w:hAnsi="Times New Roman"/>
          <w:sz w:val="28"/>
          <w:szCs w:val="28"/>
        </w:rPr>
        <w:t>11 классы.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</w:t>
      </w:r>
      <w:r>
        <w:rPr>
          <w:rFonts w:ascii="Times New Roman" w:hAnsi="Times New Roman"/>
          <w:sz w:val="28"/>
          <w:szCs w:val="28"/>
        </w:rPr>
        <w:t>отой, установленной организатором олимпиады</w:t>
      </w:r>
      <w:r w:rsidRPr="00736A54">
        <w:rPr>
          <w:rFonts w:ascii="Times New Roman" w:hAnsi="Times New Roman"/>
          <w:sz w:val="28"/>
          <w:szCs w:val="28"/>
        </w:rPr>
        <w:t xml:space="preserve">, Жюри определяет победителей и призеров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 xml:space="preserve">льного этапа олимпиады по искусству (мировой художественной культуре), является протокол Жюри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этапа, подписанный председателем Жюри, а также всеми членами Жюри.</w:t>
      </w:r>
    </w:p>
    <w:p w:rsidR="00634D6E" w:rsidRPr="00736A54" w:rsidRDefault="00634D6E" w:rsidP="00634D6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Порядок, сроки и место ознакомления участников олимпиады с результатами устанавливается организатором </w:t>
      </w:r>
      <w:r>
        <w:rPr>
          <w:rFonts w:ascii="Times New Roman" w:hAnsi="Times New Roman"/>
          <w:sz w:val="28"/>
          <w:szCs w:val="28"/>
        </w:rPr>
        <w:t>шко</w:t>
      </w:r>
      <w:r w:rsidRPr="00736A54">
        <w:rPr>
          <w:rFonts w:ascii="Times New Roman" w:hAnsi="Times New Roman"/>
          <w:sz w:val="28"/>
          <w:szCs w:val="28"/>
        </w:rPr>
        <w:t>льного этапа олимпиады по искусству (мировой художественной культуре).</w:t>
      </w:r>
    </w:p>
    <w:p w:rsidR="00634D6E" w:rsidRDefault="00634D6E" w:rsidP="00634D6E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830748" w:rsidRDefault="00830748"/>
    <w:sectPr w:rsidR="00830748" w:rsidSect="00794F0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08" w:rsidRDefault="00EE2E08" w:rsidP="00F743E6">
      <w:pPr>
        <w:spacing w:after="0" w:line="240" w:lineRule="auto"/>
      </w:pPr>
      <w:r>
        <w:separator/>
      </w:r>
    </w:p>
  </w:endnote>
  <w:endnote w:type="continuationSeparator" w:id="1">
    <w:p w:rsidR="00EE2E08" w:rsidRDefault="00EE2E08" w:rsidP="00F7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08" w:rsidRDefault="00EE2E08" w:rsidP="00F743E6">
      <w:pPr>
        <w:spacing w:after="0" w:line="240" w:lineRule="auto"/>
      </w:pPr>
      <w:r>
        <w:separator/>
      </w:r>
    </w:p>
  </w:footnote>
  <w:footnote w:type="continuationSeparator" w:id="1">
    <w:p w:rsidR="00EE2E08" w:rsidRDefault="00EE2E08" w:rsidP="00F7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63" w:rsidRPr="00794F09" w:rsidRDefault="00927C47">
    <w:pPr>
      <w:pStyle w:val="a4"/>
      <w:jc w:val="center"/>
      <w:rPr>
        <w:rFonts w:ascii="Times New Roman" w:hAnsi="Times New Roman"/>
        <w:sz w:val="24"/>
        <w:szCs w:val="24"/>
      </w:rPr>
    </w:pPr>
    <w:r w:rsidRPr="00794F09">
      <w:rPr>
        <w:rFonts w:ascii="Times New Roman" w:hAnsi="Times New Roman"/>
        <w:sz w:val="24"/>
        <w:szCs w:val="24"/>
      </w:rPr>
      <w:fldChar w:fldCharType="begin"/>
    </w:r>
    <w:r w:rsidR="00830748" w:rsidRPr="00794F09">
      <w:rPr>
        <w:rFonts w:ascii="Times New Roman" w:hAnsi="Times New Roman"/>
        <w:sz w:val="24"/>
        <w:szCs w:val="24"/>
      </w:rPr>
      <w:instrText>PAGE   \* MERGEFORMAT</w:instrText>
    </w:r>
    <w:r w:rsidRPr="00794F09">
      <w:rPr>
        <w:rFonts w:ascii="Times New Roman" w:hAnsi="Times New Roman"/>
        <w:sz w:val="24"/>
        <w:szCs w:val="24"/>
      </w:rPr>
      <w:fldChar w:fldCharType="separate"/>
    </w:r>
    <w:r w:rsidR="00FB534B">
      <w:rPr>
        <w:rFonts w:ascii="Times New Roman" w:hAnsi="Times New Roman"/>
        <w:noProof/>
        <w:sz w:val="24"/>
        <w:szCs w:val="24"/>
      </w:rPr>
      <w:t>3</w:t>
    </w:r>
    <w:r w:rsidRPr="00794F09">
      <w:rPr>
        <w:rFonts w:ascii="Times New Roman" w:hAnsi="Times New Roman"/>
        <w:sz w:val="24"/>
        <w:szCs w:val="24"/>
      </w:rPr>
      <w:fldChar w:fldCharType="end"/>
    </w:r>
  </w:p>
  <w:p w:rsidR="00F91A63" w:rsidRDefault="00EE2E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2E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4BE469E"/>
    <w:multiLevelType w:val="multilevel"/>
    <w:tmpl w:val="671E885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34D6E"/>
    <w:rsid w:val="000F373D"/>
    <w:rsid w:val="001A33B9"/>
    <w:rsid w:val="001B1EE7"/>
    <w:rsid w:val="00245DCF"/>
    <w:rsid w:val="002C68D2"/>
    <w:rsid w:val="0034701D"/>
    <w:rsid w:val="00465555"/>
    <w:rsid w:val="006052CD"/>
    <w:rsid w:val="00634D6E"/>
    <w:rsid w:val="007A205F"/>
    <w:rsid w:val="00830748"/>
    <w:rsid w:val="00834BBA"/>
    <w:rsid w:val="00927C47"/>
    <w:rsid w:val="00954890"/>
    <w:rsid w:val="009E733C"/>
    <w:rsid w:val="00AE72F7"/>
    <w:rsid w:val="00AF5190"/>
    <w:rsid w:val="00C92BCF"/>
    <w:rsid w:val="00D962E4"/>
    <w:rsid w:val="00EE2E08"/>
    <w:rsid w:val="00F743E6"/>
    <w:rsid w:val="00FA0A6E"/>
    <w:rsid w:val="00F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6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34D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34D6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2020-10-19T09:27:00Z</dcterms:created>
  <dcterms:modified xsi:type="dcterms:W3CDTF">2025-09-12T10:02:00Z</dcterms:modified>
</cp:coreProperties>
</file>