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C92BCF" w:rsidRPr="00E5239C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искусству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</w:t>
      </w:r>
      <w:r w:rsidRPr="00736A54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4D6E" w:rsidRPr="00736A54" w:rsidRDefault="00634D6E" w:rsidP="00634D6E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всероссийской олимпиады школьников по искусству (мировой художественной культуре)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олимпиады) по искусству (мировой художественной культуре)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</w:t>
      </w:r>
      <w:r w:rsidRPr="00736A54">
        <w:rPr>
          <w:rFonts w:ascii="Times New Roman" w:hAnsi="Times New Roman"/>
          <w:sz w:val="28"/>
          <w:szCs w:val="28"/>
        </w:rPr>
        <w:t>льной предметно-методической комиссией.</w:t>
      </w:r>
    </w:p>
    <w:p w:rsidR="00634D6E" w:rsidRPr="00637A4C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736A54">
        <w:rPr>
          <w:rFonts w:ascii="Times New Roman" w:hAnsi="Times New Roman"/>
          <w:sz w:val="28"/>
          <w:szCs w:val="28"/>
        </w:rPr>
        <w:t xml:space="preserve">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 xml:space="preserve">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736A54">
        <w:rPr>
          <w:rFonts w:ascii="Times New Roman" w:hAnsi="Times New Roman"/>
          <w:sz w:val="28"/>
          <w:szCs w:val="28"/>
        </w:rPr>
        <w:t>тур.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736A54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736A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8, 9, 10 и 11 классы. </w:t>
      </w:r>
    </w:p>
    <w:p w:rsidR="00634D6E" w:rsidRDefault="00634D6E" w:rsidP="00634D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35"/>
        <w:gridCol w:w="1899"/>
        <w:gridCol w:w="2637"/>
      </w:tblGrid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к</w:t>
            </w:r>
            <w:r w:rsidRPr="004D58BC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4D58BC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</w:tr>
    </w:tbl>
    <w:p w:rsidR="00634D6E" w:rsidRPr="008313DD" w:rsidRDefault="00634D6E" w:rsidP="00634D6E">
      <w:pPr>
        <w:spacing w:after="0" w:line="240" w:lineRule="auto"/>
        <w:rPr>
          <w:rFonts w:ascii="Times New Roman" w:hAnsi="Times New Roman"/>
          <w:sz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требованиями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36A54">
        <w:rPr>
          <w:rFonts w:ascii="Times New Roman" w:hAnsi="Times New Roman"/>
          <w:sz w:val="28"/>
          <w:szCs w:val="28"/>
        </w:rPr>
        <w:t>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аналитический отчет о результатах выполнения олимпиадных заданий.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по искусству (мировой художественной культуре)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634D6E" w:rsidRPr="00B77BD6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77BD6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</w:t>
      </w:r>
      <w:r w:rsidRPr="00B77BD6">
        <w:rPr>
          <w:rFonts w:ascii="Times New Roman" w:hAnsi="Times New Roman"/>
          <w:sz w:val="28"/>
          <w:szCs w:val="28"/>
        </w:rPr>
        <w:t>льном этапе олимпиады по искусству (мировой художественной культуре) прибывших обучающихся и достоверность имеющейся в распоряжении Оргкомитета информации о них.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</w:t>
      </w:r>
      <w:r>
        <w:rPr>
          <w:rFonts w:ascii="Times New Roman" w:hAnsi="Times New Roman"/>
          <w:color w:val="000000"/>
          <w:sz w:val="28"/>
          <w:szCs w:val="28"/>
        </w:rPr>
        <w:t>м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F028F0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</w:t>
      </w:r>
      <w:r w:rsidRPr="00736A54">
        <w:rPr>
          <w:rFonts w:ascii="Times New Roman" w:hAnsi="Times New Roman"/>
          <w:color w:val="000000"/>
          <w:sz w:val="28"/>
          <w:szCs w:val="28"/>
        </w:rPr>
        <w:t>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подготовленными Оргкомитетом орфографическими словарями, имеющимися в аудитории;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</w:t>
      </w:r>
      <w:r>
        <w:rPr>
          <w:rFonts w:ascii="Times New Roman" w:hAnsi="Times New Roman"/>
          <w:sz w:val="28"/>
          <w:szCs w:val="28"/>
        </w:rPr>
        <w:t>опросами по поводу условий заданий</w:t>
      </w:r>
      <w:r w:rsidRPr="00736A54">
        <w:rPr>
          <w:rFonts w:ascii="Times New Roman" w:hAnsi="Times New Roman"/>
          <w:sz w:val="28"/>
          <w:szCs w:val="28"/>
        </w:rPr>
        <w:t>, приглашая к себе дежурного в аудитории поднятием руки;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т.д.), кроме орфографических словарей, подготовленных Оргкомитетом;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пользоваться мобильным телефоном (в любой его функции), диктофонами, плейерами, планшетами, калькуляторами и любыми </w:t>
      </w:r>
      <w:r w:rsidRPr="00404ACA">
        <w:rPr>
          <w:rFonts w:ascii="Times New Roman" w:hAnsi="Times New Roman"/>
          <w:sz w:val="28"/>
          <w:szCs w:val="28"/>
        </w:rPr>
        <w:t>техническими средствами;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634D6E" w:rsidRPr="00736A54" w:rsidRDefault="00634D6E" w:rsidP="00634D6E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>аудитории должны быть орфографические словари, запасные ручки, запасные комплекты заданий и бумага для черновиков.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</w:t>
      </w:r>
      <w:r>
        <w:rPr>
          <w:rFonts w:ascii="Times New Roman" w:hAnsi="Times New Roman"/>
          <w:sz w:val="28"/>
          <w:szCs w:val="28"/>
        </w:rPr>
        <w:t>ты. Участники имею</w:t>
      </w:r>
      <w:r w:rsidRPr="00736A54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634D6E" w:rsidRPr="00EF5E09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культуре), является протокол 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этапа, подписанный председателем Жюри, а также всеми членами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Default="00634D6E" w:rsidP="00634D6E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30748" w:rsidRDefault="00830748"/>
    <w:sectPr w:rsidR="00830748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3D" w:rsidRDefault="000F373D" w:rsidP="00F743E6">
      <w:pPr>
        <w:spacing w:after="0" w:line="240" w:lineRule="auto"/>
      </w:pPr>
      <w:r>
        <w:separator/>
      </w:r>
    </w:p>
  </w:endnote>
  <w:endnote w:type="continuationSeparator" w:id="1">
    <w:p w:rsidR="000F373D" w:rsidRDefault="000F373D" w:rsidP="00F7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3D" w:rsidRDefault="000F373D" w:rsidP="00F743E6">
      <w:pPr>
        <w:spacing w:after="0" w:line="240" w:lineRule="auto"/>
      </w:pPr>
      <w:r>
        <w:separator/>
      </w:r>
    </w:p>
  </w:footnote>
  <w:footnote w:type="continuationSeparator" w:id="1">
    <w:p w:rsidR="000F373D" w:rsidRDefault="000F373D" w:rsidP="00F7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63" w:rsidRPr="00794F09" w:rsidRDefault="00F743E6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830748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C92BCF">
      <w:rPr>
        <w:rFonts w:ascii="Times New Roman" w:hAnsi="Times New Roman"/>
        <w:noProof/>
        <w:sz w:val="24"/>
        <w:szCs w:val="24"/>
      </w:rPr>
      <w:t>2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F91A63" w:rsidRDefault="000F37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4D6E"/>
    <w:rsid w:val="000F373D"/>
    <w:rsid w:val="00634D6E"/>
    <w:rsid w:val="00830748"/>
    <w:rsid w:val="00C92BCF"/>
    <w:rsid w:val="00F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34D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34D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2020-10-19T09:27:00Z</dcterms:created>
  <dcterms:modified xsi:type="dcterms:W3CDTF">2020-10-19T09:51:00Z</dcterms:modified>
</cp:coreProperties>
</file>