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C" w:rsidRPr="00873E5F" w:rsidRDefault="00234E0C" w:rsidP="00234E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73E5F">
        <w:rPr>
          <w:rFonts w:ascii="Times New Roman" w:hAnsi="Times New Roman"/>
          <w:sz w:val="28"/>
          <w:szCs w:val="28"/>
        </w:rPr>
        <w:t>РАЗРАБОТАНЫ</w:t>
      </w:r>
    </w:p>
    <w:p w:rsidR="00234E0C" w:rsidRPr="00E02D28" w:rsidRDefault="00234E0C" w:rsidP="00234E0C">
      <w:pPr>
        <w:spacing w:after="0" w:line="240" w:lineRule="auto"/>
        <w:ind w:left="5670"/>
        <w:rPr>
          <w:rFonts w:ascii="Times New Roman" w:hAnsi="Times New Roman"/>
          <w:sz w:val="28"/>
          <w:szCs w:val="28"/>
          <w:highlight w:val="yellow"/>
        </w:rPr>
      </w:pPr>
      <w:r w:rsidRPr="00873E5F">
        <w:rPr>
          <w:rFonts w:ascii="Times New Roman" w:hAnsi="Times New Roman"/>
          <w:sz w:val="28"/>
          <w:szCs w:val="28"/>
        </w:rPr>
        <w:t>региональной предметно-методической комиссией всероссийской олимпиады школьников по экологии</w:t>
      </w:r>
    </w:p>
    <w:p w:rsidR="00234E0C" w:rsidRDefault="00234E0C" w:rsidP="00234E0C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234E0C" w:rsidRPr="008A622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экологии</w:t>
      </w:r>
    </w:p>
    <w:p w:rsidR="00234E0C" w:rsidRPr="008A622C" w:rsidRDefault="00234E0C" w:rsidP="00234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2A5"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2020</w:t>
      </w:r>
    </w:p>
    <w:p w:rsidR="00234E0C" w:rsidRDefault="00234E0C" w:rsidP="00234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Общие положения…………………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B763BE"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E0C" w:rsidRPr="00D85BBE" w:rsidRDefault="00234E0C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234E0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</w:t>
            </w:r>
          </w:p>
        </w:tc>
        <w:tc>
          <w:tcPr>
            <w:tcW w:w="865" w:type="dxa"/>
          </w:tcPr>
          <w:p w:rsidR="00234E0C" w:rsidRPr="00D85BBE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BD28DA">
            <w:pPr>
              <w:pStyle w:val="a3"/>
              <w:spacing w:after="0" w:line="240" w:lineRule="auto"/>
              <w:ind w:left="5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234E0C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Pr="00B763BE" w:rsidRDefault="00234E0C" w:rsidP="00BD28DA">
            <w:pPr>
              <w:pStyle w:val="a3"/>
              <w:spacing w:after="0" w:line="240" w:lineRule="auto"/>
              <w:ind w:left="5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Приложение:</w:t>
            </w:r>
          </w:p>
        </w:tc>
        <w:tc>
          <w:tcPr>
            <w:tcW w:w="865" w:type="dxa"/>
          </w:tcPr>
          <w:p w:rsidR="00234E0C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0C" w:rsidRPr="00B763BE" w:rsidTr="00BD28DA">
        <w:tc>
          <w:tcPr>
            <w:tcW w:w="8477" w:type="dxa"/>
            <w:hideMark/>
          </w:tcPr>
          <w:p w:rsidR="00234E0C" w:rsidRDefault="00234E0C" w:rsidP="00234E0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3" w:hanging="568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</w:t>
            </w:r>
            <w:r w:rsidRPr="00764AE1">
              <w:rPr>
                <w:rFonts w:ascii="Times New Roman" w:hAnsi="Times New Roman"/>
                <w:bCs/>
                <w:iCs/>
                <w:sz w:val="28"/>
                <w:szCs w:val="28"/>
              </w:rPr>
              <w:t>кала оценки рукописи экологического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……………….</w:t>
            </w:r>
          </w:p>
        </w:tc>
        <w:tc>
          <w:tcPr>
            <w:tcW w:w="865" w:type="dxa"/>
          </w:tcPr>
          <w:p w:rsidR="00234E0C" w:rsidRDefault="00234E0C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34E0C" w:rsidRPr="00544120" w:rsidRDefault="00234E0C" w:rsidP="00234E0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4E0C" w:rsidRPr="0025444C" w:rsidRDefault="00234E0C" w:rsidP="00234E0C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>Настоящие требования к проведению муниципального этапа всероссийской олимпиады школьников по экологии составлены на 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1252, и изменений, внесенных в Порядок (приказы Минобрнауки России от 17 марта 2015 г. № 249, от 17 декабря 2015 г. № 1488, от 17 ноября 2016 г. № 1435, от 17 марта 2020 г. № 96), с учетом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A4307D">
        <w:rPr>
          <w:rFonts w:ascii="Times New Roman" w:hAnsi="Times New Roman"/>
          <w:sz w:val="28"/>
          <w:szCs w:val="28"/>
          <w:lang w:val="en-US"/>
        </w:rPr>
        <w:t>COVID</w:t>
      </w:r>
      <w:r w:rsidRPr="00A4307D">
        <w:rPr>
          <w:rFonts w:ascii="Times New Roman" w:hAnsi="Times New Roman"/>
          <w:sz w:val="28"/>
          <w:szCs w:val="28"/>
        </w:rPr>
        <w:t>-19), утвержденных Постановлением Главного государственного санитарного врача Российской Федерации от 30.06.2020 № 16 «Об утверждении санитарно-эпидемиологических правил СП 3.1/2.4.3598-20», и в соответствии с письмом департамента образования Ярославской области от 16.10.2020 № ИХ.24-7856/20 «Об особенностях проведения муниципального этапа всероссийской олимпиады школьников в 2020/2021 учебном году».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в </w:t>
      </w:r>
      <w:r w:rsidRPr="002A1AED">
        <w:rPr>
          <w:rFonts w:ascii="Times New Roman" w:hAnsi="Times New Roman"/>
          <w:sz w:val="28"/>
          <w:szCs w:val="26"/>
        </w:rPr>
        <w:t xml:space="preserve">соответствии с рекомендациями Центральной предметно-методической комиссии по </w:t>
      </w:r>
      <w:r>
        <w:rPr>
          <w:rFonts w:ascii="Times New Roman" w:hAnsi="Times New Roman"/>
          <w:sz w:val="28"/>
          <w:szCs w:val="26"/>
        </w:rPr>
        <w:t>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муниципальном этапе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принимают участие:</w:t>
      </w:r>
    </w:p>
    <w:p w:rsidR="00234E0C" w:rsidRPr="008A622C" w:rsidRDefault="00234E0C" w:rsidP="00234E0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участники школьного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текущего учебного года, набравшие необходимое для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участия в муниципальном этапе олимпиады количество баллов, установленное организатором муниципального этапа олимпиады;</w:t>
      </w:r>
    </w:p>
    <w:p w:rsidR="00234E0C" w:rsidRPr="008A622C" w:rsidRDefault="00234E0C" w:rsidP="00234E0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>по экологии</w:t>
      </w:r>
      <w:r w:rsidRPr="008A622C">
        <w:rPr>
          <w:rFonts w:ascii="Times New Roman" w:hAnsi="Times New Roman"/>
          <w:sz w:val="28"/>
          <w:szCs w:val="28"/>
        </w:rPr>
        <w:t xml:space="preserve"> предыдущего учебног</w:t>
      </w:r>
      <w:r>
        <w:rPr>
          <w:rFonts w:ascii="Times New Roman" w:hAnsi="Times New Roman"/>
          <w:sz w:val="28"/>
          <w:szCs w:val="28"/>
        </w:rPr>
        <w:t>о года, продолжающие обучение в </w:t>
      </w:r>
      <w:r w:rsidRPr="008A622C">
        <w:rPr>
          <w:rFonts w:ascii="Times New Roman" w:hAnsi="Times New Roman"/>
          <w:sz w:val="28"/>
          <w:szCs w:val="28"/>
        </w:rPr>
        <w:t xml:space="preserve">организациях, осуществляющих </w:t>
      </w:r>
      <w:r>
        <w:rPr>
          <w:rFonts w:ascii="Times New Roman" w:hAnsi="Times New Roman"/>
          <w:sz w:val="28"/>
          <w:szCs w:val="28"/>
        </w:rPr>
        <w:t>образовательную деятельность по </w:t>
      </w:r>
      <w:r w:rsidRPr="008A622C">
        <w:rPr>
          <w:rFonts w:ascii="Times New Roman" w:hAnsi="Times New Roman"/>
          <w:sz w:val="28"/>
          <w:szCs w:val="28"/>
        </w:rPr>
        <w:t>образовательным программам основного общего и среднего общего образования.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>Муниципальный этап олимпиады по экологии проводится в два тура: теоретический (письменный) тур и проектный тур.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проектного тура членами жюри проводится заочная экспертиза проектов участников </w:t>
      </w:r>
      <w:r w:rsidRPr="00683A33">
        <w:rPr>
          <w:rFonts w:ascii="Times New Roman" w:hAnsi="Times New Roman"/>
          <w:sz w:val="28"/>
          <w:szCs w:val="28"/>
        </w:rPr>
        <w:t>муниципального этапа олимпиад</w:t>
      </w:r>
      <w:r>
        <w:rPr>
          <w:rFonts w:ascii="Times New Roman" w:hAnsi="Times New Roman"/>
          <w:sz w:val="28"/>
          <w:szCs w:val="28"/>
        </w:rPr>
        <w:t xml:space="preserve">ы по экологии </w:t>
      </w:r>
      <w:r w:rsidRPr="00A4307D">
        <w:rPr>
          <w:rFonts w:ascii="Times New Roman" w:hAnsi="Times New Roman"/>
          <w:sz w:val="28"/>
          <w:szCs w:val="28"/>
        </w:rPr>
        <w:t>до 20.11.2020.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Публичная защита проектов в текущем </w:t>
      </w:r>
      <w:r>
        <w:rPr>
          <w:rFonts w:ascii="Times New Roman" w:hAnsi="Times New Roman"/>
          <w:sz w:val="28"/>
          <w:szCs w:val="28"/>
        </w:rPr>
        <w:t>учебном году на </w:t>
      </w:r>
      <w:r w:rsidRPr="00A4307D">
        <w:rPr>
          <w:rFonts w:ascii="Times New Roman" w:hAnsi="Times New Roman"/>
          <w:sz w:val="28"/>
          <w:szCs w:val="28"/>
        </w:rPr>
        <w:t>муниципальном этапе олимпиады по экологии не проводится.</w:t>
      </w:r>
    </w:p>
    <w:p w:rsidR="00234E0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83A33">
        <w:rPr>
          <w:rFonts w:ascii="Times New Roman" w:hAnsi="Times New Roman"/>
          <w:sz w:val="28"/>
          <w:szCs w:val="28"/>
        </w:rPr>
        <w:t xml:space="preserve">Начало проведения муниципального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683A33">
        <w:rPr>
          <w:rFonts w:ascii="Times New Roman" w:hAnsi="Times New Roman"/>
          <w:sz w:val="28"/>
          <w:szCs w:val="28"/>
        </w:rPr>
        <w:t xml:space="preserve"> – 10.00 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34E0C" w:rsidRPr="00432A05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Муниципальный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трех </w:t>
      </w:r>
      <w:r w:rsidRPr="00432A05">
        <w:rPr>
          <w:rFonts w:ascii="Times New Roman" w:hAnsi="Times New Roman"/>
          <w:sz w:val="28"/>
          <w:szCs w:val="28"/>
        </w:rPr>
        <w:t xml:space="preserve">возрастных параллелях: 7-8, 9 и 10-11 классы. </w:t>
      </w:r>
    </w:p>
    <w:p w:rsidR="00234E0C" w:rsidRPr="00432A05" w:rsidRDefault="00234E0C" w:rsidP="00234E0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32A05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 w:rsidRPr="00432A05">
        <w:rPr>
          <w:rFonts w:ascii="Times New Roman" w:hAnsi="Times New Roman"/>
          <w:sz w:val="28"/>
          <w:szCs w:val="24"/>
        </w:rPr>
        <w:t>теоретического тура</w:t>
      </w:r>
      <w:r w:rsidRPr="00432A05">
        <w:rPr>
          <w:rFonts w:ascii="Times New Roman" w:hAnsi="Times New Roman"/>
          <w:sz w:val="28"/>
          <w:szCs w:val="26"/>
        </w:rPr>
        <w:t xml:space="preserve"> участниками муниципального этапа олимпиады по экологии (в астрономических часах): 7-8, 9, 10-11 классы – 2 часа (120 минут).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Олимпиадные задания теоретического тура состоят из пяти частей </w:t>
      </w:r>
      <w:r w:rsidRPr="00A4307D">
        <w:rPr>
          <w:rFonts w:ascii="Times New Roman" w:hAnsi="Times New Roman"/>
          <w:sz w:val="28"/>
          <w:szCs w:val="28"/>
        </w:rPr>
        <w:br/>
        <w:t>(1 – 5).</w:t>
      </w:r>
    </w:p>
    <w:p w:rsidR="00234E0C" w:rsidRPr="00085B6C" w:rsidRDefault="00234E0C" w:rsidP="00234E0C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085B6C">
        <w:rPr>
          <w:rFonts w:ascii="Times New Roman" w:hAnsi="Times New Roman"/>
          <w:sz w:val="28"/>
          <w:szCs w:val="26"/>
        </w:rPr>
        <w:t xml:space="preserve">Количество заданий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085B6C">
        <w:rPr>
          <w:rFonts w:ascii="Times New Roman" w:hAnsi="Times New Roman"/>
          <w:sz w:val="28"/>
          <w:szCs w:val="26"/>
        </w:rPr>
        <w:t>в каждой возрастной параллели составляет:</w:t>
      </w:r>
    </w:p>
    <w:tbl>
      <w:tblPr>
        <w:tblW w:w="86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276"/>
        <w:gridCol w:w="1418"/>
        <w:gridCol w:w="1276"/>
        <w:gridCol w:w="1276"/>
        <w:gridCol w:w="1276"/>
      </w:tblGrid>
      <w:tr w:rsidR="00234E0C" w:rsidRPr="003A0B1B" w:rsidTr="00BD28DA">
        <w:trPr>
          <w:trHeight w:val="465"/>
        </w:trPr>
        <w:tc>
          <w:tcPr>
            <w:tcW w:w="2126" w:type="dxa"/>
            <w:vAlign w:val="center"/>
          </w:tcPr>
          <w:p w:rsidR="00234E0C" w:rsidRPr="003A0B1B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234E0C" w:rsidRPr="00085B6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34E0C" w:rsidRPr="00085B6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34E0C" w:rsidRPr="00085B6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34E0C" w:rsidRPr="00085B6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Часть 4</w:t>
            </w:r>
          </w:p>
        </w:tc>
        <w:tc>
          <w:tcPr>
            <w:tcW w:w="1276" w:type="dxa"/>
            <w:vAlign w:val="center"/>
          </w:tcPr>
          <w:p w:rsidR="00234E0C" w:rsidRPr="00085B6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Часть 5</w:t>
            </w:r>
          </w:p>
        </w:tc>
      </w:tr>
      <w:tr w:rsidR="00234E0C" w:rsidRPr="00D213CD" w:rsidTr="00BD28DA">
        <w:tc>
          <w:tcPr>
            <w:tcW w:w="2126" w:type="dxa"/>
          </w:tcPr>
          <w:p w:rsidR="00234E0C" w:rsidRPr="00D213CD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213CD">
              <w:rPr>
                <w:rFonts w:ascii="Times New Roman" w:hAnsi="Times New Roman"/>
                <w:sz w:val="28"/>
              </w:rPr>
              <w:t>7</w:t>
            </w:r>
            <w:r w:rsidRPr="00D213CD">
              <w:rPr>
                <w:rFonts w:ascii="Times New Roman" w:hAnsi="Times New Roman"/>
                <w:sz w:val="28"/>
                <w:lang w:val="en-US"/>
              </w:rPr>
              <w:t>-8</w:t>
            </w:r>
            <w:r w:rsidRPr="00D213CD">
              <w:rPr>
                <w:rFonts w:ascii="Times New Roman" w:hAnsi="Times New Roman"/>
                <w:sz w:val="28"/>
              </w:rPr>
              <w:t xml:space="preserve"> классы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0C" w:rsidRPr="00D213CD" w:rsidTr="00BD28DA">
        <w:tc>
          <w:tcPr>
            <w:tcW w:w="2126" w:type="dxa"/>
          </w:tcPr>
          <w:p w:rsidR="00234E0C" w:rsidRPr="00D213CD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213CD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0C" w:rsidRPr="003A0B1B" w:rsidTr="00BD28DA">
        <w:tc>
          <w:tcPr>
            <w:tcW w:w="2126" w:type="dxa"/>
          </w:tcPr>
          <w:p w:rsidR="00234E0C" w:rsidRPr="00D213CD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213CD">
              <w:rPr>
                <w:rFonts w:ascii="Times New Roman" w:hAnsi="Times New Roman"/>
                <w:sz w:val="28"/>
              </w:rPr>
              <w:t>10-11 классы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4E0C" w:rsidRPr="00D213C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4E0C" w:rsidRPr="006E52B6" w:rsidRDefault="00234E0C" w:rsidP="00BD28DA">
            <w:pPr>
              <w:pStyle w:val="a3"/>
              <w:tabs>
                <w:tab w:val="left" w:pos="435"/>
                <w:tab w:val="center" w:pos="5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4E0C" w:rsidRPr="0069061B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34E0C" w:rsidRPr="00503A89" w:rsidRDefault="00234E0C" w:rsidP="00234E0C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4"/>
        </w:rPr>
        <w:t>В теоретический тур включены задания:</w:t>
      </w:r>
    </w:p>
    <w:p w:rsidR="00234E0C" w:rsidRPr="00503A89" w:rsidRDefault="00234E0C" w:rsidP="00234E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интегрированного характера с</w:t>
      </w:r>
      <w:r>
        <w:rPr>
          <w:rFonts w:ascii="Times New Roman" w:hAnsi="Times New Roman"/>
          <w:sz w:val="28"/>
          <w:szCs w:val="26"/>
        </w:rPr>
        <w:t xml:space="preserve"> экологической составляющей, не </w:t>
      </w:r>
      <w:r w:rsidRPr="00503A89">
        <w:rPr>
          <w:rFonts w:ascii="Times New Roman" w:hAnsi="Times New Roman"/>
          <w:sz w:val="28"/>
          <w:szCs w:val="26"/>
        </w:rPr>
        <w:t>выходящие за рамки учебного материала, изучаемого в рамках общеобразовательных предметов;</w:t>
      </w:r>
    </w:p>
    <w:p w:rsidR="00234E0C" w:rsidRPr="00503A89" w:rsidRDefault="00234E0C" w:rsidP="00234E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отражающие региональную эколо</w:t>
      </w:r>
      <w:r>
        <w:rPr>
          <w:rFonts w:ascii="Times New Roman" w:hAnsi="Times New Roman"/>
          <w:sz w:val="28"/>
          <w:szCs w:val="26"/>
        </w:rPr>
        <w:t>гическую специфику (природное и </w:t>
      </w:r>
      <w:r w:rsidRPr="00503A89">
        <w:rPr>
          <w:rFonts w:ascii="Times New Roman" w:hAnsi="Times New Roman"/>
          <w:sz w:val="28"/>
          <w:szCs w:val="26"/>
        </w:rPr>
        <w:t>культурное наследие региона);</w:t>
      </w:r>
    </w:p>
    <w:p w:rsidR="00234E0C" w:rsidRPr="00503A89" w:rsidRDefault="00234E0C" w:rsidP="00234E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E52B6">
        <w:rPr>
          <w:rFonts w:ascii="Times New Roman" w:hAnsi="Times New Roman"/>
          <w:sz w:val="28"/>
          <w:szCs w:val="26"/>
        </w:rPr>
        <w:t>интегрирующие опыт</w:t>
      </w:r>
      <w:r w:rsidRPr="00503A89">
        <w:rPr>
          <w:rFonts w:ascii="Times New Roman" w:hAnsi="Times New Roman"/>
          <w:sz w:val="28"/>
          <w:szCs w:val="26"/>
        </w:rPr>
        <w:t xml:space="preserve"> повседневной жизни (например, экологические аспекты энерго- и ресур</w:t>
      </w:r>
      <w:r>
        <w:rPr>
          <w:rFonts w:ascii="Times New Roman" w:hAnsi="Times New Roman"/>
          <w:sz w:val="28"/>
          <w:szCs w:val="26"/>
        </w:rPr>
        <w:t>сосбережения в </w:t>
      </w:r>
      <w:r w:rsidRPr="00503A89">
        <w:rPr>
          <w:rFonts w:ascii="Times New Roman" w:hAnsi="Times New Roman"/>
          <w:sz w:val="28"/>
          <w:szCs w:val="26"/>
        </w:rPr>
        <w:t xml:space="preserve">быту) и пр. </w:t>
      </w:r>
    </w:p>
    <w:p w:rsidR="00234E0C" w:rsidRPr="006820C6" w:rsidRDefault="00234E0C" w:rsidP="00234E0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820C6">
        <w:rPr>
          <w:rFonts w:ascii="Times New Roman" w:hAnsi="Times New Roman"/>
          <w:sz w:val="28"/>
          <w:szCs w:val="26"/>
        </w:rPr>
        <w:t>Комплекты заданий муниципального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234E0C" w:rsidRPr="00764AE1" w:rsidRDefault="00234E0C" w:rsidP="00234E0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AE1">
        <w:rPr>
          <w:rFonts w:ascii="Times New Roman" w:hAnsi="Times New Roman"/>
          <w:sz w:val="28"/>
          <w:szCs w:val="26"/>
        </w:rPr>
        <w:t xml:space="preserve">В комплект заданий муниципального этапа по экологии также входят </w:t>
      </w:r>
      <w:r w:rsidRPr="00764AE1">
        <w:rPr>
          <w:rFonts w:ascii="Times New Roman" w:hAnsi="Times New Roman"/>
          <w:sz w:val="28"/>
          <w:szCs w:val="28"/>
        </w:rPr>
        <w:t>рекомендации по написанию и оформлению экологического проекта и критерии оценивания проектного тура (</w:t>
      </w:r>
      <w:r w:rsidRPr="00764AE1">
        <w:rPr>
          <w:rFonts w:ascii="Times New Roman" w:hAnsi="Times New Roman"/>
          <w:bCs/>
          <w:iCs/>
          <w:sz w:val="28"/>
          <w:szCs w:val="28"/>
        </w:rPr>
        <w:t>шкала оценки рукописи экологического проекта</w:t>
      </w:r>
      <w:r>
        <w:rPr>
          <w:rFonts w:ascii="Times New Roman" w:hAnsi="Times New Roman"/>
          <w:bCs/>
          <w:iCs/>
          <w:sz w:val="28"/>
          <w:szCs w:val="28"/>
        </w:rPr>
        <w:t>) (Приложение 1).</w:t>
      </w:r>
    </w:p>
    <w:p w:rsidR="00234E0C" w:rsidRPr="00D85BBE" w:rsidRDefault="00234E0C" w:rsidP="00234E0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4E0C" w:rsidRPr="00DD1C49" w:rsidRDefault="00234E0C" w:rsidP="00234E0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234E0C" w:rsidRPr="00DD1C49" w:rsidRDefault="00234E0C" w:rsidP="00234E0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234E0C" w:rsidRPr="00DD1C49" w:rsidRDefault="00234E0C" w:rsidP="00234E0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4E0C" w:rsidRPr="00DD1C49" w:rsidRDefault="00234E0C" w:rsidP="00234E0C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D1C49">
        <w:rPr>
          <w:rFonts w:ascii="Times New Roman" w:hAnsi="Times New Roman"/>
          <w:sz w:val="28"/>
          <w:szCs w:val="28"/>
        </w:rPr>
        <w:t>Задания теоретического ту</w:t>
      </w:r>
      <w:r>
        <w:rPr>
          <w:rFonts w:ascii="Times New Roman" w:hAnsi="Times New Roman"/>
          <w:sz w:val="28"/>
          <w:szCs w:val="28"/>
        </w:rPr>
        <w:t>ра имеют творческий характер, и </w:t>
      </w:r>
      <w:r w:rsidRPr="00DD1C49">
        <w:rPr>
          <w:rFonts w:ascii="Times New Roman" w:hAnsi="Times New Roman"/>
          <w:sz w:val="28"/>
          <w:szCs w:val="28"/>
        </w:rPr>
        <w:t>предлагаемые примеры о</w:t>
      </w:r>
      <w:r>
        <w:rPr>
          <w:rFonts w:ascii="Times New Roman" w:hAnsi="Times New Roman"/>
          <w:sz w:val="28"/>
          <w:szCs w:val="28"/>
        </w:rPr>
        <w:t>тветов не являются эталонными и </w:t>
      </w:r>
      <w:r w:rsidRPr="00DD1C49">
        <w:rPr>
          <w:rFonts w:ascii="Times New Roman" w:hAnsi="Times New Roman"/>
          <w:sz w:val="28"/>
          <w:szCs w:val="28"/>
        </w:rPr>
        <w:t>исчерпывающими. При проверке работ участников олимпиады, решении спорных вопросов члены Жюри должны ориентироваться также на собственный экспертный опыт и знания.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D213CD">
        <w:rPr>
          <w:rFonts w:ascii="Times New Roman" w:hAnsi="Times New Roman"/>
          <w:sz w:val="28"/>
          <w:szCs w:val="28"/>
        </w:rPr>
        <w:t>В части 1 для участников 7-8</w:t>
      </w:r>
      <w:r>
        <w:rPr>
          <w:rFonts w:ascii="Times New Roman" w:hAnsi="Times New Roman"/>
          <w:sz w:val="28"/>
          <w:szCs w:val="28"/>
        </w:rPr>
        <w:t>, 9</w:t>
      </w:r>
      <w:r w:rsidRPr="00D213CD">
        <w:rPr>
          <w:rFonts w:ascii="Times New Roman" w:hAnsi="Times New Roman"/>
          <w:sz w:val="28"/>
          <w:szCs w:val="28"/>
        </w:rPr>
        <w:t xml:space="preserve"> классов представ</w:t>
      </w:r>
      <w:r>
        <w:rPr>
          <w:rFonts w:ascii="Times New Roman" w:hAnsi="Times New Roman"/>
          <w:sz w:val="28"/>
          <w:szCs w:val="28"/>
        </w:rPr>
        <w:t>лены тестовые задания с </w:t>
      </w:r>
      <w:r w:rsidRPr="00D213CD">
        <w:rPr>
          <w:rFonts w:ascii="Times New Roman" w:hAnsi="Times New Roman"/>
          <w:sz w:val="28"/>
          <w:szCs w:val="28"/>
        </w:rPr>
        <w:t>шестью вариантами ответа. Участнику предложено выбрать один верный ответ, за который</w:t>
      </w:r>
      <w:r w:rsidRPr="00D213CD">
        <w:rPr>
          <w:rFonts w:ascii="Times New Roman" w:hAnsi="Times New Roman"/>
          <w:sz w:val="28"/>
        </w:rPr>
        <w:t xml:space="preserve"> участник получает 1 балл.</w:t>
      </w:r>
      <w:r>
        <w:rPr>
          <w:rFonts w:ascii="Times New Roman" w:hAnsi="Times New Roman"/>
          <w:sz w:val="28"/>
        </w:rPr>
        <w:t xml:space="preserve"> </w:t>
      </w:r>
      <w:r w:rsidRPr="00A4307D">
        <w:rPr>
          <w:rFonts w:ascii="Times New Roman" w:hAnsi="Times New Roman"/>
          <w:sz w:val="28"/>
        </w:rPr>
        <w:t>Неправильный ответ оценивается в 0 баллов.</w:t>
      </w:r>
    </w:p>
    <w:p w:rsidR="00234E0C" w:rsidRPr="00485A13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5A13">
        <w:rPr>
          <w:rFonts w:ascii="Times New Roman" w:hAnsi="Times New Roman"/>
          <w:sz w:val="28"/>
          <w:szCs w:val="28"/>
        </w:rPr>
        <w:t>В части 1 для участников 10-11 классов представлены</w:t>
      </w:r>
      <w:r w:rsidRPr="00485A13">
        <w:rPr>
          <w:b/>
          <w:bCs/>
        </w:rPr>
        <w:t xml:space="preserve"> </w:t>
      </w:r>
      <w:r w:rsidRPr="00485A13">
        <w:rPr>
          <w:rFonts w:ascii="Times New Roman" w:hAnsi="Times New Roman"/>
          <w:sz w:val="28"/>
          <w:szCs w:val="28"/>
        </w:rPr>
        <w:t xml:space="preserve">задания с пропусками слов (данных). Участнику предложено вписать правильный ответ на месте пропуска. </w:t>
      </w:r>
      <w:r>
        <w:rPr>
          <w:rFonts w:ascii="Times New Roman" w:hAnsi="Times New Roman"/>
          <w:sz w:val="28"/>
          <w:szCs w:val="28"/>
        </w:rPr>
        <w:t>Если о</w:t>
      </w:r>
      <w:r w:rsidRPr="00485A13">
        <w:rPr>
          <w:rFonts w:ascii="Times New Roman" w:eastAsia="TimesNewRomanPSMT" w:hAnsi="Times New Roman"/>
          <w:sz w:val="28"/>
          <w:szCs w:val="28"/>
        </w:rPr>
        <w:t>твета нет и/или вписано неправильное утверждение</w:t>
      </w:r>
      <w:r>
        <w:rPr>
          <w:rFonts w:ascii="Times New Roman" w:eastAsia="TimesNewRomanPSMT" w:hAnsi="Times New Roman"/>
          <w:sz w:val="28"/>
          <w:szCs w:val="28"/>
        </w:rPr>
        <w:t>, то задание</w:t>
      </w:r>
      <w:r w:rsidRPr="00485A13">
        <w:rPr>
          <w:rFonts w:ascii="Times New Roman" w:eastAsia="TimesNewRomanPSMT" w:hAnsi="Times New Roman"/>
          <w:sz w:val="28"/>
          <w:szCs w:val="28"/>
        </w:rPr>
        <w:t xml:space="preserve"> оценивается в 0 баллов,</w:t>
      </w:r>
      <w:r w:rsidRPr="00485A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85A13">
        <w:rPr>
          <w:rFonts w:ascii="Times New Roman" w:hAnsi="Times New Roman"/>
          <w:iCs/>
          <w:sz w:val="28"/>
          <w:szCs w:val="28"/>
        </w:rPr>
        <w:t xml:space="preserve">правильно вписанное слово (данные) </w:t>
      </w:r>
      <w:r w:rsidRPr="00485A13">
        <w:rPr>
          <w:rFonts w:ascii="Times New Roman" w:eastAsia="TimesNewRomanPSMT" w:hAnsi="Times New Roman"/>
          <w:sz w:val="28"/>
          <w:szCs w:val="28"/>
        </w:rPr>
        <w:t>–</w:t>
      </w:r>
      <w:r w:rsidRPr="00485A13">
        <w:rPr>
          <w:rFonts w:ascii="Times New Roman" w:hAnsi="Times New Roman"/>
          <w:iCs/>
          <w:sz w:val="28"/>
          <w:szCs w:val="28"/>
        </w:rPr>
        <w:t xml:space="preserve"> 1 балл.</w:t>
      </w:r>
    </w:p>
    <w:p w:rsidR="00234E0C" w:rsidRPr="00485A13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485A13">
        <w:rPr>
          <w:rFonts w:ascii="Times New Roman" w:hAnsi="Times New Roman"/>
          <w:sz w:val="28"/>
          <w:szCs w:val="24"/>
        </w:rPr>
        <w:t>Часть 2 для участников 7-8 и 9 классов содержит задания на определение правильности или неправильности предложенных утверждений с кратким обоснованием. За каждый правильно выбранный ответ и обоснование – от 0 до 3 баллов. Выбор ответа без обоснования не оценивается.</w:t>
      </w:r>
    </w:p>
    <w:p w:rsidR="00234E0C" w:rsidRPr="00485A13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5A13">
        <w:rPr>
          <w:rFonts w:ascii="Times New Roman" w:hAnsi="Times New Roman"/>
          <w:sz w:val="28"/>
          <w:szCs w:val="24"/>
        </w:rPr>
        <w:t xml:space="preserve">Часть 2 для участников 10-11 классов содержит задания на выбор </w:t>
      </w:r>
      <w:r w:rsidRPr="006E52B6">
        <w:rPr>
          <w:rFonts w:ascii="Times New Roman" w:hAnsi="Times New Roman"/>
          <w:sz w:val="28"/>
          <w:szCs w:val="24"/>
        </w:rPr>
        <w:t>одного п</w:t>
      </w:r>
      <w:r w:rsidRPr="00485A13">
        <w:rPr>
          <w:rFonts w:ascii="Times New Roman" w:hAnsi="Times New Roman"/>
          <w:sz w:val="28"/>
          <w:szCs w:val="24"/>
        </w:rPr>
        <w:t xml:space="preserve">равильного ответа из четырех или шести предложенных вариантов. </w:t>
      </w:r>
      <w:r>
        <w:rPr>
          <w:rFonts w:ascii="Times New Roman" w:hAnsi="Times New Roman"/>
          <w:sz w:val="28"/>
          <w:szCs w:val="24"/>
        </w:rPr>
        <w:t>Если о</w:t>
      </w:r>
      <w:r w:rsidRPr="00485A13">
        <w:rPr>
          <w:rFonts w:ascii="Times New Roman" w:eastAsia="TimesNewRomanPSMT" w:hAnsi="Times New Roman"/>
          <w:sz w:val="28"/>
          <w:szCs w:val="28"/>
        </w:rPr>
        <w:t>твета нет и/или выбран неправильно</w:t>
      </w:r>
      <w:r>
        <w:rPr>
          <w:rFonts w:ascii="Times New Roman" w:eastAsia="TimesNewRomanPSMT" w:hAnsi="Times New Roman"/>
          <w:sz w:val="28"/>
          <w:szCs w:val="28"/>
        </w:rPr>
        <w:t>, то задание</w:t>
      </w:r>
      <w:r w:rsidRPr="00485A13">
        <w:rPr>
          <w:rFonts w:ascii="Times New Roman" w:eastAsia="TimesNewRomanPSMT" w:hAnsi="Times New Roman"/>
          <w:sz w:val="28"/>
          <w:szCs w:val="28"/>
        </w:rPr>
        <w:t xml:space="preserve"> оценивается в 0 баллов,</w:t>
      </w:r>
      <w:r w:rsidRPr="00485A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85A13">
        <w:rPr>
          <w:rFonts w:ascii="Times New Roman" w:hAnsi="Times New Roman"/>
          <w:iCs/>
          <w:sz w:val="28"/>
          <w:szCs w:val="28"/>
        </w:rPr>
        <w:t>ответ выбран правильно – 1 балл.</w:t>
      </w:r>
    </w:p>
    <w:p w:rsidR="00234E0C" w:rsidRPr="00EB74C9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4C9">
        <w:rPr>
          <w:rFonts w:ascii="Times New Roman" w:hAnsi="Times New Roman"/>
          <w:sz w:val="28"/>
          <w:szCs w:val="28"/>
        </w:rPr>
        <w:t xml:space="preserve">Часть 3 </w:t>
      </w:r>
      <w:r w:rsidRPr="00EB74C9">
        <w:rPr>
          <w:rFonts w:ascii="Times New Roman" w:hAnsi="Times New Roman"/>
          <w:sz w:val="28"/>
          <w:szCs w:val="24"/>
        </w:rPr>
        <w:t xml:space="preserve">для участников 7-8 и 9 классов </w:t>
      </w:r>
      <w:r w:rsidRPr="00EB74C9">
        <w:rPr>
          <w:rFonts w:ascii="Times New Roman" w:hAnsi="Times New Roman"/>
          <w:sz w:val="28"/>
          <w:szCs w:val="28"/>
        </w:rPr>
        <w:t>(«Вставьте нужное слово») включает задания открытого типа</w:t>
      </w:r>
      <w:r w:rsidRPr="00EB74C9">
        <w:rPr>
          <w:rFonts w:ascii="Times New Roman" w:hAnsi="Times New Roman"/>
          <w:color w:val="000000"/>
          <w:sz w:val="28"/>
          <w:szCs w:val="28"/>
        </w:rPr>
        <w:t>. За правильный ответ на каждое задание участник получает 1 балл.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B74C9">
        <w:rPr>
          <w:rFonts w:ascii="Times New Roman" w:hAnsi="Times New Roman"/>
          <w:sz w:val="28"/>
          <w:szCs w:val="28"/>
        </w:rPr>
        <w:t xml:space="preserve">Часть 3 </w:t>
      </w:r>
      <w:r w:rsidRPr="00EB74C9">
        <w:rPr>
          <w:rFonts w:ascii="Times New Roman" w:hAnsi="Times New Roman"/>
          <w:sz w:val="28"/>
          <w:szCs w:val="24"/>
        </w:rPr>
        <w:t xml:space="preserve">для участников 10-11 классов содержит задания на выбор </w:t>
      </w:r>
      <w:r w:rsidRPr="00354114">
        <w:rPr>
          <w:rFonts w:ascii="Times New Roman" w:hAnsi="Times New Roman"/>
          <w:sz w:val="28"/>
          <w:szCs w:val="24"/>
        </w:rPr>
        <w:t>одного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74C9">
        <w:rPr>
          <w:rFonts w:ascii="Times New Roman" w:hAnsi="Times New Roman"/>
          <w:sz w:val="28"/>
          <w:szCs w:val="24"/>
        </w:rPr>
        <w:t xml:space="preserve">правильного </w:t>
      </w:r>
      <w:r w:rsidRPr="00A4307D">
        <w:rPr>
          <w:rFonts w:ascii="Times New Roman" w:hAnsi="Times New Roman"/>
          <w:sz w:val="28"/>
          <w:szCs w:val="24"/>
        </w:rPr>
        <w:t xml:space="preserve">ответа из трех и его обоснование. </w:t>
      </w:r>
      <w:r w:rsidRPr="00A4307D">
        <w:rPr>
          <w:rFonts w:ascii="Times New Roman" w:hAnsi="Times New Roman"/>
          <w:sz w:val="28"/>
          <w:szCs w:val="28"/>
        </w:rPr>
        <w:t xml:space="preserve">За правильный ответ на каждое задание </w:t>
      </w:r>
      <w:r w:rsidRPr="00A4307D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A4307D">
        <w:rPr>
          <w:rFonts w:ascii="Times New Roman" w:hAnsi="Times New Roman"/>
          <w:sz w:val="28"/>
          <w:szCs w:val="28"/>
        </w:rPr>
        <w:t>максимум 3 балла: за правильный ответ без обоснования – 1 балл, за правильное обоснование правильного ответа – от 0 до 2 баллов.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В части 4 для участников </w:t>
      </w:r>
      <w:r w:rsidRPr="00A4307D">
        <w:rPr>
          <w:rFonts w:ascii="Times New Roman" w:hAnsi="Times New Roman"/>
          <w:sz w:val="28"/>
          <w:szCs w:val="24"/>
        </w:rPr>
        <w:t xml:space="preserve">7-8 классов представлено задание на обоснование. </w:t>
      </w:r>
      <w:r w:rsidRPr="00A4307D">
        <w:rPr>
          <w:rFonts w:ascii="Times New Roman" w:hAnsi="Times New Roman"/>
          <w:sz w:val="28"/>
          <w:szCs w:val="28"/>
        </w:rPr>
        <w:t xml:space="preserve">За ответ на задание </w:t>
      </w:r>
      <w:r w:rsidRPr="00A4307D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A4307D">
        <w:rPr>
          <w:rFonts w:ascii="Times New Roman" w:hAnsi="Times New Roman"/>
          <w:sz w:val="28"/>
          <w:szCs w:val="28"/>
        </w:rPr>
        <w:t>максимум 2</w:t>
      </w:r>
      <w:r>
        <w:rPr>
          <w:rFonts w:ascii="Times New Roman" w:hAnsi="Times New Roman"/>
          <w:sz w:val="28"/>
          <w:szCs w:val="28"/>
        </w:rPr>
        <w:t> </w:t>
      </w:r>
      <w:r w:rsidRPr="00A4307D">
        <w:rPr>
          <w:rFonts w:ascii="Times New Roman" w:hAnsi="Times New Roman"/>
          <w:sz w:val="28"/>
          <w:szCs w:val="28"/>
        </w:rPr>
        <w:t>балла: за правильный ответ – 1 балл, за обоснование – от 0 до 1 балла.</w:t>
      </w:r>
    </w:p>
    <w:p w:rsidR="00234E0C" w:rsidRPr="00757FE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7FEC">
        <w:rPr>
          <w:rFonts w:ascii="Times New Roman" w:hAnsi="Times New Roman"/>
          <w:sz w:val="28"/>
          <w:szCs w:val="28"/>
        </w:rPr>
        <w:t xml:space="preserve">В части 4 для участников </w:t>
      </w:r>
      <w:r>
        <w:rPr>
          <w:rFonts w:ascii="Times New Roman" w:hAnsi="Times New Roman"/>
          <w:sz w:val="28"/>
          <w:szCs w:val="24"/>
        </w:rPr>
        <w:t>9 класса</w:t>
      </w:r>
      <w:r w:rsidRPr="00757FEC">
        <w:rPr>
          <w:rFonts w:ascii="Times New Roman" w:hAnsi="Times New Roman"/>
          <w:sz w:val="28"/>
          <w:szCs w:val="24"/>
        </w:rPr>
        <w:t xml:space="preserve"> представлены задания </w:t>
      </w:r>
      <w:r>
        <w:rPr>
          <w:rFonts w:ascii="Times New Roman" w:hAnsi="Times New Roman"/>
          <w:sz w:val="28"/>
          <w:szCs w:val="24"/>
        </w:rPr>
        <w:t>на обоснование, правильность и полнота которого оценивается в 4 балла за каждое задание.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B74C9">
        <w:rPr>
          <w:rFonts w:ascii="Times New Roman" w:hAnsi="Times New Roman"/>
          <w:sz w:val="28"/>
          <w:szCs w:val="28"/>
        </w:rPr>
        <w:t xml:space="preserve">Часть 4 для участников </w:t>
      </w:r>
      <w:r w:rsidRPr="00EB74C9">
        <w:rPr>
          <w:rFonts w:ascii="Times New Roman" w:hAnsi="Times New Roman"/>
          <w:sz w:val="28"/>
          <w:szCs w:val="24"/>
        </w:rPr>
        <w:t xml:space="preserve">10-11 классов содержит </w:t>
      </w:r>
      <w:r w:rsidRPr="00A963F6">
        <w:rPr>
          <w:rFonts w:ascii="Times New Roman" w:hAnsi="Times New Roman"/>
          <w:sz w:val="28"/>
          <w:szCs w:val="24"/>
        </w:rPr>
        <w:t xml:space="preserve">два задания на аргументацию. </w:t>
      </w:r>
      <w:r w:rsidRPr="00A963F6">
        <w:rPr>
          <w:rFonts w:ascii="Times New Roman" w:hAnsi="Times New Roman"/>
          <w:sz w:val="28"/>
          <w:szCs w:val="28"/>
        </w:rPr>
        <w:t xml:space="preserve">За правильный ответ на </w:t>
      </w:r>
      <w:r w:rsidRPr="00A4307D">
        <w:rPr>
          <w:rFonts w:ascii="Times New Roman" w:hAnsi="Times New Roman"/>
          <w:sz w:val="28"/>
          <w:szCs w:val="28"/>
        </w:rPr>
        <w:t>каждое задание участник</w:t>
      </w:r>
      <w:r w:rsidRPr="00A4307D">
        <w:rPr>
          <w:i/>
        </w:rPr>
        <w:t xml:space="preserve"> </w:t>
      </w:r>
      <w:r w:rsidRPr="00A4307D">
        <w:rPr>
          <w:rFonts w:ascii="Times New Roman" w:hAnsi="Times New Roman"/>
          <w:sz w:val="28"/>
          <w:szCs w:val="28"/>
        </w:rPr>
        <w:t>получает до 4-х баллов (за выбор ответа – от 0 до 2 баллов; пояснение – от 0 до 2 баллов). Правильных ответов более одного.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В часть 5 для участников </w:t>
      </w:r>
      <w:r>
        <w:rPr>
          <w:rFonts w:ascii="Times New Roman" w:hAnsi="Times New Roman"/>
          <w:sz w:val="28"/>
          <w:szCs w:val="28"/>
        </w:rPr>
        <w:t xml:space="preserve">7-8 и </w:t>
      </w:r>
      <w:r w:rsidRPr="00A4307D">
        <w:rPr>
          <w:rFonts w:ascii="Times New Roman" w:hAnsi="Times New Roman"/>
          <w:sz w:val="28"/>
          <w:szCs w:val="28"/>
        </w:rPr>
        <w:t xml:space="preserve">9 </w:t>
      </w:r>
      <w:r w:rsidRPr="00A4307D">
        <w:rPr>
          <w:rFonts w:ascii="Times New Roman" w:hAnsi="Times New Roman"/>
          <w:sz w:val="28"/>
          <w:szCs w:val="24"/>
        </w:rPr>
        <w:t>класс</w:t>
      </w:r>
      <w:r>
        <w:rPr>
          <w:rFonts w:ascii="Times New Roman" w:hAnsi="Times New Roman"/>
          <w:sz w:val="28"/>
          <w:szCs w:val="24"/>
        </w:rPr>
        <w:t>ов</w:t>
      </w:r>
      <w:r w:rsidRPr="00A4307D">
        <w:rPr>
          <w:rFonts w:ascii="Times New Roman" w:hAnsi="Times New Roman"/>
          <w:sz w:val="28"/>
          <w:szCs w:val="24"/>
        </w:rPr>
        <w:t xml:space="preserve"> </w:t>
      </w:r>
      <w:r w:rsidRPr="00A4307D">
        <w:rPr>
          <w:rFonts w:ascii="Times New Roman" w:hAnsi="Times New Roman"/>
          <w:sz w:val="28"/>
          <w:szCs w:val="28"/>
        </w:rPr>
        <w:t xml:space="preserve">включены задания с четырьмя вариантами ответа. Участнику предложено выбрать один правильный ответ, обосновать его, а также обосновать все неправильные ответы. За правильный ответ на каждое задание участник получает максимум 10 баллов: </w:t>
      </w:r>
      <w:r w:rsidRPr="00A4307D">
        <w:rPr>
          <w:rFonts w:ascii="Times New Roman" w:hAnsi="Times New Roman"/>
          <w:iCs/>
          <w:sz w:val="28"/>
          <w:szCs w:val="24"/>
        </w:rPr>
        <w:t>выбор правильного ответа – 2 балла; обоснование правильного ответа – от 0 до 2 баллов; обоснование каждого неправильного ответа – от 0 до 2 баллов.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В часть 5 для участников 10-11 </w:t>
      </w:r>
      <w:r w:rsidRPr="00A4307D">
        <w:rPr>
          <w:rFonts w:ascii="Times New Roman" w:hAnsi="Times New Roman"/>
          <w:sz w:val="28"/>
          <w:szCs w:val="24"/>
        </w:rPr>
        <w:t xml:space="preserve">классов </w:t>
      </w:r>
      <w:r w:rsidRPr="00A4307D">
        <w:rPr>
          <w:rFonts w:ascii="Times New Roman" w:hAnsi="Times New Roman"/>
          <w:sz w:val="28"/>
          <w:szCs w:val="28"/>
        </w:rPr>
        <w:t xml:space="preserve">включены задания с тремя вариантами ответа. Участнику предложено выбрать один правильный ответ, обосновать его, а также обосновать все неправильные ответы. За правильный ответ на каждое задание участник получает максимум 8 баллов: </w:t>
      </w:r>
      <w:r w:rsidRPr="00A4307D">
        <w:rPr>
          <w:rFonts w:ascii="Times New Roman" w:hAnsi="Times New Roman"/>
          <w:iCs/>
          <w:sz w:val="28"/>
          <w:szCs w:val="24"/>
        </w:rPr>
        <w:t>выбор правильного ответа – 2 балла; обоснование правильного ответа – от 0 до 2 баллов; обоснование каждого неправильного ответа – от 0 до 2 баллов.</w:t>
      </w:r>
    </w:p>
    <w:p w:rsidR="00234E0C" w:rsidRPr="00A963F6" w:rsidRDefault="00234E0C" w:rsidP="00234E0C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963F6">
        <w:rPr>
          <w:rFonts w:ascii="Times New Roman" w:hAnsi="Times New Roman"/>
          <w:color w:val="000000"/>
          <w:sz w:val="28"/>
          <w:szCs w:val="28"/>
        </w:rPr>
        <w:t>Проверка олимпиадных работ теоретического тура участников муниципального этапа олимпиады по экологии осуществляется исходя из следующих баллов</w:t>
      </w:r>
      <w:r w:rsidRPr="00A963F6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992"/>
        <w:gridCol w:w="993"/>
        <w:gridCol w:w="992"/>
        <w:gridCol w:w="992"/>
        <w:gridCol w:w="2127"/>
      </w:tblGrid>
      <w:tr w:rsidR="00234E0C" w:rsidRPr="003A2BB9" w:rsidTr="00BD28DA">
        <w:trPr>
          <w:trHeight w:val="216"/>
        </w:trPr>
        <w:tc>
          <w:tcPr>
            <w:tcW w:w="1843" w:type="dxa"/>
            <w:vMerge w:val="restart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4961" w:type="dxa"/>
            <w:gridSpan w:val="5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2127" w:type="dxa"/>
            <w:vMerge w:val="restart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Максимальный балл</w:t>
            </w:r>
          </w:p>
        </w:tc>
      </w:tr>
      <w:tr w:rsidR="00234E0C" w:rsidRPr="003A2BB9" w:rsidTr="00BD28DA">
        <w:trPr>
          <w:trHeight w:val="427"/>
        </w:trPr>
        <w:tc>
          <w:tcPr>
            <w:tcW w:w="1843" w:type="dxa"/>
            <w:vMerge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Часть 1</w:t>
            </w:r>
          </w:p>
        </w:tc>
        <w:tc>
          <w:tcPr>
            <w:tcW w:w="992" w:type="dxa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Часть 2</w:t>
            </w:r>
          </w:p>
        </w:tc>
        <w:tc>
          <w:tcPr>
            <w:tcW w:w="993" w:type="dxa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Часть 3</w:t>
            </w:r>
          </w:p>
        </w:tc>
        <w:tc>
          <w:tcPr>
            <w:tcW w:w="992" w:type="dxa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Часть 4</w:t>
            </w:r>
          </w:p>
        </w:tc>
        <w:tc>
          <w:tcPr>
            <w:tcW w:w="992" w:type="dxa"/>
            <w:vAlign w:val="center"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01">
              <w:rPr>
                <w:rFonts w:ascii="Times New Roman" w:hAnsi="Times New Roman"/>
                <w:sz w:val="26"/>
                <w:szCs w:val="26"/>
              </w:rPr>
              <w:t>Часть 5</w:t>
            </w:r>
          </w:p>
        </w:tc>
        <w:tc>
          <w:tcPr>
            <w:tcW w:w="2127" w:type="dxa"/>
            <w:vMerge/>
          </w:tcPr>
          <w:p w:rsidR="00234E0C" w:rsidRPr="00123501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E0C" w:rsidRPr="00A4307D" w:rsidTr="00BD28DA">
        <w:tc>
          <w:tcPr>
            <w:tcW w:w="1843" w:type="dxa"/>
          </w:tcPr>
          <w:p w:rsidR="00234E0C" w:rsidRPr="00A4307D" w:rsidRDefault="00234E0C" w:rsidP="00BD28D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7-8 классы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234E0C" w:rsidRPr="00A4307D" w:rsidTr="00BD28DA">
        <w:tc>
          <w:tcPr>
            <w:tcW w:w="1843" w:type="dxa"/>
          </w:tcPr>
          <w:p w:rsidR="00234E0C" w:rsidRPr="00A4307D" w:rsidRDefault="00234E0C" w:rsidP="00BD28D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234E0C" w:rsidRPr="00A4307D" w:rsidTr="00BD28DA">
        <w:tc>
          <w:tcPr>
            <w:tcW w:w="1843" w:type="dxa"/>
          </w:tcPr>
          <w:p w:rsidR="00234E0C" w:rsidRPr="00A4307D" w:rsidRDefault="00234E0C" w:rsidP="00BD28D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234E0C" w:rsidRPr="00A4307D" w:rsidRDefault="00234E0C" w:rsidP="00BD28DA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</w:tbl>
    <w:p w:rsidR="00234E0C" w:rsidRPr="00A4307D" w:rsidRDefault="00234E0C" w:rsidP="00234E0C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>Максимальный балл за теоретический и проектный тур муниципального этапа олимпиады по экологии составляет:</w:t>
      </w:r>
    </w:p>
    <w:tbl>
      <w:tblPr>
        <w:tblW w:w="89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693"/>
        <w:gridCol w:w="2428"/>
      </w:tblGrid>
      <w:tr w:rsidR="00234E0C" w:rsidRPr="00A4307D" w:rsidTr="00BD28DA">
        <w:tc>
          <w:tcPr>
            <w:tcW w:w="1843" w:type="dxa"/>
            <w:vMerge w:val="restart"/>
            <w:shd w:val="clear" w:color="auto" w:fill="auto"/>
            <w:vAlign w:val="center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Проектный тур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Максимальный балл за все туры</w:t>
            </w:r>
          </w:p>
        </w:tc>
      </w:tr>
      <w:tr w:rsidR="00234E0C" w:rsidRPr="00A4307D" w:rsidTr="00BD28DA">
        <w:tc>
          <w:tcPr>
            <w:tcW w:w="1843" w:type="dxa"/>
            <w:vMerge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Рукопись проекта</w:t>
            </w:r>
          </w:p>
        </w:tc>
        <w:tc>
          <w:tcPr>
            <w:tcW w:w="2428" w:type="dxa"/>
            <w:vMerge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E0C" w:rsidRPr="00A4307D" w:rsidTr="00BD28DA">
        <w:tc>
          <w:tcPr>
            <w:tcW w:w="184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7-8 классы</w:t>
            </w:r>
          </w:p>
        </w:tc>
        <w:tc>
          <w:tcPr>
            <w:tcW w:w="1985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28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4307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34E0C" w:rsidRPr="00A4307D" w:rsidTr="00BD28DA">
        <w:trPr>
          <w:trHeight w:val="304"/>
        </w:trPr>
        <w:tc>
          <w:tcPr>
            <w:tcW w:w="184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1985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28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234E0C" w:rsidRPr="00A4307D" w:rsidTr="00BD28DA">
        <w:tc>
          <w:tcPr>
            <w:tcW w:w="184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1985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28" w:type="dxa"/>
            <w:shd w:val="clear" w:color="auto" w:fill="auto"/>
          </w:tcPr>
          <w:p w:rsidR="00234E0C" w:rsidRPr="00A4307D" w:rsidRDefault="00234E0C" w:rsidP="00BD28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07D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</w:tbl>
    <w:p w:rsidR="00234E0C" w:rsidRDefault="00234E0C" w:rsidP="00234E0C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4E0C" w:rsidRPr="008A622C" w:rsidRDefault="00234E0C" w:rsidP="0023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234E0C" w:rsidRPr="008A622C" w:rsidRDefault="00234E0C" w:rsidP="00234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234E0C" w:rsidRPr="008A622C" w:rsidRDefault="00234E0C" w:rsidP="00234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 xml:space="preserve">организациях, осуществляющих </w:t>
      </w:r>
      <w:r>
        <w:rPr>
          <w:rFonts w:ascii="Times New Roman" w:hAnsi="Times New Roman"/>
          <w:sz w:val="28"/>
          <w:szCs w:val="28"/>
        </w:rPr>
        <w:t>образовательную деятельность по </w:t>
      </w:r>
      <w:r w:rsidRPr="008A622C">
        <w:rPr>
          <w:rFonts w:ascii="Times New Roman" w:hAnsi="Times New Roman"/>
          <w:sz w:val="28"/>
          <w:szCs w:val="28"/>
        </w:rPr>
        <w:t>образовательным программам основного общего и среднего общего образования;</w:t>
      </w:r>
    </w:p>
    <w:p w:rsidR="00234E0C" w:rsidRPr="008A622C" w:rsidRDefault="00234E0C" w:rsidP="00234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234E0C" w:rsidRPr="008A622C" w:rsidRDefault="00234E0C" w:rsidP="00234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 xml:space="preserve">время проведения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234E0C" w:rsidRPr="008A622C" w:rsidRDefault="00234E0C" w:rsidP="00234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их решений;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8A622C">
        <w:rPr>
          <w:rFonts w:ascii="Times New Roman" w:hAnsi="Times New Roman"/>
          <w:sz w:val="28"/>
          <w:szCs w:val="28"/>
        </w:rPr>
        <w:t>по запросу участника олимпиады показ выполненных им олимпиадных заданий;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</w:t>
      </w:r>
      <w:r w:rsidRPr="008A622C">
        <w:rPr>
          <w:rFonts w:ascii="Times New Roman" w:hAnsi="Times New Roman"/>
          <w:sz w:val="28"/>
          <w:szCs w:val="28"/>
        </w:rPr>
        <w:t xml:space="preserve"> апелляции участников олимпиады с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использованием видеофиксации;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</w:t>
      </w:r>
      <w:r>
        <w:rPr>
          <w:rFonts w:ascii="Times New Roman" w:hAnsi="Times New Roman"/>
          <w:sz w:val="28"/>
          <w:szCs w:val="28"/>
        </w:rPr>
        <w:t>ьтаты олимпиады (протоколы) для их</w:t>
      </w:r>
      <w:r w:rsidRPr="008A622C">
        <w:rPr>
          <w:rFonts w:ascii="Times New Roman" w:hAnsi="Times New Roman"/>
          <w:sz w:val="28"/>
          <w:szCs w:val="28"/>
        </w:rPr>
        <w:t xml:space="preserve"> утверждения;</w:t>
      </w:r>
    </w:p>
    <w:p w:rsidR="00234E0C" w:rsidRPr="008A622C" w:rsidRDefault="00234E0C" w:rsidP="00234E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 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7-11 классов.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34E0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4EA">
        <w:rPr>
          <w:rFonts w:ascii="Times New Roman" w:hAnsi="Times New Roman"/>
          <w:sz w:val="28"/>
          <w:szCs w:val="28"/>
        </w:rPr>
        <w:t>Технология осуществления регист</w:t>
      </w:r>
      <w:r>
        <w:rPr>
          <w:rFonts w:ascii="Times New Roman" w:hAnsi="Times New Roman"/>
          <w:sz w:val="28"/>
          <w:szCs w:val="28"/>
        </w:rPr>
        <w:t>рации обучающихся для участия в </w:t>
      </w:r>
      <w:r w:rsidRPr="00C024EA">
        <w:rPr>
          <w:rFonts w:ascii="Times New Roman" w:hAnsi="Times New Roman"/>
          <w:sz w:val="28"/>
          <w:szCs w:val="28"/>
        </w:rPr>
        <w:t>олимпиаде определяется Оргкомитетом.</w:t>
      </w:r>
      <w:r w:rsidRPr="00B20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</w:t>
      </w:r>
      <w:r>
        <w:rPr>
          <w:rFonts w:ascii="Times New Roman" w:hAnsi="Times New Roman"/>
          <w:color w:val="000000"/>
          <w:sz w:val="28"/>
          <w:szCs w:val="28"/>
        </w:rPr>
        <w:t>ата А4 (уменьшение оригинала не </w:t>
      </w:r>
      <w:r w:rsidRPr="008A622C">
        <w:rPr>
          <w:rFonts w:ascii="Times New Roman" w:hAnsi="Times New Roman"/>
          <w:color w:val="000000"/>
          <w:sz w:val="28"/>
          <w:szCs w:val="28"/>
        </w:rPr>
        <w:t>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 олимпиады имеет право:</w:t>
      </w:r>
    </w:p>
    <w:p w:rsidR="00234E0C" w:rsidRPr="008A622C" w:rsidRDefault="00234E0C" w:rsidP="00234E0C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34E0C" w:rsidRPr="008A622C" w:rsidRDefault="00234E0C" w:rsidP="00234E0C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34E0C" w:rsidRPr="008A622C" w:rsidRDefault="00234E0C" w:rsidP="00234E0C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участнику запрещается:</w:t>
      </w:r>
    </w:p>
    <w:p w:rsidR="00234E0C" w:rsidRPr="008A622C" w:rsidRDefault="00234E0C" w:rsidP="00234E0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234E0C" w:rsidRPr="008A622C" w:rsidRDefault="00234E0C" w:rsidP="00234E0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34E0C" w:rsidRPr="00CB3EA5" w:rsidRDefault="00234E0C" w:rsidP="00234E0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>обращаться с вопросами к кому-либо, кроме дежурного в аудито</w:t>
      </w:r>
      <w:r>
        <w:rPr>
          <w:rFonts w:ascii="Times New Roman" w:hAnsi="Times New Roman"/>
          <w:sz w:val="28"/>
          <w:szCs w:val="28"/>
        </w:rPr>
        <w:t xml:space="preserve">рии,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34E0C" w:rsidRPr="008A622C" w:rsidRDefault="00234E0C" w:rsidP="00234E0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</w:t>
      </w:r>
      <w:r>
        <w:rPr>
          <w:rFonts w:ascii="Times New Roman" w:hAnsi="Times New Roman"/>
          <w:sz w:val="28"/>
          <w:szCs w:val="28"/>
        </w:rPr>
        <w:t>астники олимпиады, удаленные за </w:t>
      </w:r>
      <w:r w:rsidRPr="008A622C">
        <w:rPr>
          <w:rFonts w:ascii="Times New Roman" w:hAnsi="Times New Roman"/>
          <w:sz w:val="28"/>
          <w:szCs w:val="28"/>
        </w:rPr>
        <w:t>нарушения правил, лишаются права дальнейшего участия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олимпиаде в текущем году, их результаты аннулируются.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время окончания олимпиады.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A622C">
        <w:rPr>
          <w:rFonts w:ascii="Times New Roman" w:hAnsi="Times New Roman"/>
          <w:color w:val="000000"/>
          <w:sz w:val="28"/>
          <w:szCs w:val="28"/>
        </w:rPr>
        <w:t>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заданием.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34E0C" w:rsidRPr="008A622C" w:rsidRDefault="00234E0C" w:rsidP="00234E0C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</w:t>
      </w:r>
      <w:r>
        <w:rPr>
          <w:rFonts w:ascii="Times New Roman" w:hAnsi="Times New Roman"/>
          <w:sz w:val="28"/>
          <w:szCs w:val="28"/>
        </w:rPr>
        <w:t>а столом/партой и находиться на </w:t>
      </w:r>
      <w:r w:rsidRPr="008A622C">
        <w:rPr>
          <w:rFonts w:ascii="Times New Roman" w:hAnsi="Times New Roman"/>
          <w:sz w:val="28"/>
          <w:szCs w:val="28"/>
        </w:rPr>
        <w:t xml:space="preserve">расстоянии </w:t>
      </w:r>
      <w:r>
        <w:rPr>
          <w:rFonts w:ascii="Times New Roman" w:hAnsi="Times New Roman"/>
          <w:sz w:val="28"/>
          <w:szCs w:val="28"/>
        </w:rPr>
        <w:t xml:space="preserve">1,5 м </w:t>
      </w:r>
      <w:r w:rsidRPr="008A622C">
        <w:rPr>
          <w:rFonts w:ascii="Times New Roman" w:hAnsi="Times New Roman"/>
          <w:sz w:val="28"/>
          <w:szCs w:val="28"/>
        </w:rPr>
        <w:t>друг от друга.</w:t>
      </w:r>
    </w:p>
    <w:p w:rsidR="00234E0C" w:rsidRPr="00C37356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34E0C" w:rsidRPr="008A622C" w:rsidRDefault="00234E0C" w:rsidP="00234E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олимпиады о </w:t>
      </w:r>
      <w:r>
        <w:rPr>
          <w:rFonts w:ascii="Times New Roman" w:hAnsi="Times New Roman"/>
          <w:sz w:val="28"/>
          <w:szCs w:val="28"/>
        </w:rPr>
        <w:t>правильных вариантах ответов на </w:t>
      </w:r>
      <w:r w:rsidRPr="008A622C">
        <w:rPr>
          <w:rFonts w:ascii="Times New Roman" w:hAnsi="Times New Roman"/>
          <w:sz w:val="28"/>
          <w:szCs w:val="28"/>
        </w:rPr>
        <w:t>предложенные задания, об</w:t>
      </w:r>
      <w:r>
        <w:rPr>
          <w:rFonts w:ascii="Times New Roman" w:hAnsi="Times New Roman"/>
          <w:sz w:val="28"/>
          <w:szCs w:val="28"/>
        </w:rPr>
        <w:t>ъяснить допущенные ими ошибки и </w:t>
      </w:r>
      <w:r w:rsidRPr="008A622C">
        <w:rPr>
          <w:rFonts w:ascii="Times New Roman" w:hAnsi="Times New Roman"/>
          <w:sz w:val="28"/>
          <w:szCs w:val="28"/>
        </w:rPr>
        <w:t>недочеты, убедительно показать, что выставленные им баллы соответствуют принятой системе оценивания.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</w:t>
      </w:r>
      <w:r w:rsidRPr="008A622C">
        <w:rPr>
          <w:rFonts w:ascii="Times New Roman" w:hAnsi="Times New Roman"/>
          <w:sz w:val="28"/>
          <w:szCs w:val="28"/>
        </w:rPr>
        <w:t xml:space="preserve"> проведения разбора олимпиадных заданий устанавливаются организатором.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34E0C" w:rsidRPr="00F147FA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47FA">
        <w:rPr>
          <w:rFonts w:ascii="Times New Roman" w:hAnsi="Times New Roman"/>
          <w:sz w:val="28"/>
          <w:szCs w:val="28"/>
        </w:rPr>
        <w:t xml:space="preserve">повещение участников о </w:t>
      </w:r>
      <w:r>
        <w:rPr>
          <w:rFonts w:ascii="Times New Roman" w:hAnsi="Times New Roman"/>
          <w:sz w:val="28"/>
          <w:szCs w:val="28"/>
        </w:rPr>
        <w:t xml:space="preserve">порядке и формате </w:t>
      </w:r>
      <w:r w:rsidRPr="00F147FA">
        <w:rPr>
          <w:rFonts w:ascii="Times New Roman" w:hAnsi="Times New Roman"/>
          <w:sz w:val="28"/>
          <w:szCs w:val="28"/>
        </w:rPr>
        <w:t>разбора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</w:t>
      </w:r>
      <w:r>
        <w:rPr>
          <w:rFonts w:ascii="Times New Roman" w:hAnsi="Times New Roman"/>
          <w:sz w:val="28"/>
          <w:szCs w:val="28"/>
        </w:rPr>
        <w:t xml:space="preserve"> заданий и дают общую оценку по </w:t>
      </w:r>
      <w:r w:rsidRPr="008A622C">
        <w:rPr>
          <w:rFonts w:ascii="Times New Roman" w:hAnsi="Times New Roman"/>
          <w:sz w:val="28"/>
          <w:szCs w:val="28"/>
        </w:rPr>
        <w:t>итогам выполнения всех заданий.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34E0C" w:rsidRPr="00F147FA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 проведения показа работ</w:t>
      </w:r>
      <w:r w:rsidRPr="00F147FA">
        <w:rPr>
          <w:rFonts w:ascii="Times New Roman" w:hAnsi="Times New Roman"/>
          <w:sz w:val="28"/>
          <w:szCs w:val="28"/>
        </w:rPr>
        <w:t xml:space="preserve"> устанавливаются организатором.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имею</w:t>
      </w:r>
      <w:r w:rsidRPr="008A622C">
        <w:rPr>
          <w:rFonts w:ascii="Times New Roman" w:hAnsi="Times New Roman"/>
          <w:sz w:val="28"/>
          <w:szCs w:val="28"/>
        </w:rPr>
        <w:t xml:space="preserve">т право задать </w:t>
      </w:r>
      <w:r>
        <w:rPr>
          <w:rFonts w:ascii="Times New Roman" w:hAnsi="Times New Roman"/>
          <w:sz w:val="28"/>
          <w:szCs w:val="28"/>
        </w:rPr>
        <w:t>члену Жюри вопросы по </w:t>
      </w:r>
      <w:r w:rsidRPr="008A622C">
        <w:rPr>
          <w:rFonts w:ascii="Times New Roman" w:hAnsi="Times New Roman"/>
          <w:sz w:val="28"/>
          <w:szCs w:val="28"/>
        </w:rPr>
        <w:t>оценке приведенного им отве</w:t>
      </w:r>
      <w:r>
        <w:rPr>
          <w:rFonts w:ascii="Times New Roman" w:hAnsi="Times New Roman"/>
          <w:sz w:val="28"/>
          <w:szCs w:val="28"/>
        </w:rPr>
        <w:t>та и по критериям оценивания. В </w:t>
      </w:r>
      <w:r w:rsidRPr="008A622C">
        <w:rPr>
          <w:rFonts w:ascii="Times New Roman" w:hAnsi="Times New Roman"/>
          <w:sz w:val="28"/>
          <w:szCs w:val="28"/>
        </w:rPr>
        <w:t>случае если Жюри соглаша</w:t>
      </w:r>
      <w:r>
        <w:rPr>
          <w:rFonts w:ascii="Times New Roman" w:hAnsi="Times New Roman"/>
          <w:sz w:val="28"/>
          <w:szCs w:val="28"/>
        </w:rPr>
        <w:t>ется с аргументами участника по </w:t>
      </w:r>
      <w:r w:rsidRPr="008A622C">
        <w:rPr>
          <w:rFonts w:ascii="Times New Roman" w:hAnsi="Times New Roman"/>
          <w:sz w:val="28"/>
          <w:szCs w:val="28"/>
        </w:rPr>
        <w:t>изменению оценки какого-либо задания в его работе, соответствующее изменение согласовывается с председателем Жюри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оформляется протоколом апелляции.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34E0C" w:rsidRPr="008A622C" w:rsidRDefault="00234E0C" w:rsidP="00234E0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результатами оценивания его олимпиадной работы.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</w:t>
      </w:r>
      <w:r w:rsidRPr="008A622C">
        <w:rPr>
          <w:rFonts w:ascii="Times New Roman" w:hAnsi="Times New Roman"/>
          <w:sz w:val="28"/>
          <w:szCs w:val="28"/>
        </w:rPr>
        <w:t xml:space="preserve"> проведения апелляции устанавливаются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соответствии с крите</w:t>
      </w:r>
      <w:r>
        <w:rPr>
          <w:rFonts w:ascii="Times New Roman" w:hAnsi="Times New Roman"/>
          <w:sz w:val="28"/>
          <w:szCs w:val="28"/>
        </w:rPr>
        <w:t>риями и методикой, разработанными</w:t>
      </w:r>
      <w:r w:rsidRPr="008A622C">
        <w:rPr>
          <w:rFonts w:ascii="Times New Roman" w:hAnsi="Times New Roman"/>
          <w:sz w:val="28"/>
          <w:szCs w:val="28"/>
        </w:rPr>
        <w:t xml:space="preserve"> региональной предметно-методической комиссией.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установленной форме.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следующих решений:</w:t>
      </w:r>
    </w:p>
    <w:p w:rsidR="00234E0C" w:rsidRPr="008A622C" w:rsidRDefault="00234E0C" w:rsidP="00234E0C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34E0C" w:rsidRDefault="00234E0C" w:rsidP="00234E0C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34E0C" w:rsidRPr="00A4307D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307D">
        <w:rPr>
          <w:rFonts w:ascii="Times New Roman" w:hAnsi="Times New Roman"/>
          <w:sz w:val="28"/>
          <w:szCs w:val="28"/>
        </w:rPr>
        <w:t xml:space="preserve">Изменение баллов должно происходить только во время апелляции, </w:t>
      </w:r>
      <w:r w:rsidRPr="00A4307D">
        <w:rPr>
          <w:rFonts w:ascii="Times New Roman" w:hAnsi="Times New Roman"/>
          <w:sz w:val="28"/>
          <w:szCs w:val="28"/>
          <w:u w:val="single"/>
        </w:rPr>
        <w:t xml:space="preserve">в том числе и по техническим ошибкам </w:t>
      </w:r>
      <w:r w:rsidRPr="00A4307D">
        <w:rPr>
          <w:rFonts w:ascii="Times New Roman" w:hAnsi="Times New Roman"/>
          <w:sz w:val="28"/>
          <w:szCs w:val="28"/>
        </w:rPr>
        <w:t>(«Методические рекомендации по проведению школьного и муниципального этапов всероссийской олимпиады школьников по экологии в 2020/21 учебном году», стр. 9).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</w:t>
      </w:r>
      <w:r>
        <w:rPr>
          <w:rFonts w:ascii="Times New Roman" w:hAnsi="Times New Roman"/>
          <w:sz w:val="28"/>
          <w:szCs w:val="28"/>
        </w:rPr>
        <w:t xml:space="preserve"> окончательными и пересмотру не </w:t>
      </w:r>
      <w:r w:rsidRPr="008A622C">
        <w:rPr>
          <w:rFonts w:ascii="Times New Roman" w:hAnsi="Times New Roman"/>
          <w:sz w:val="28"/>
          <w:szCs w:val="28"/>
        </w:rPr>
        <w:t>подлежат.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</w:t>
      </w:r>
      <w:r>
        <w:rPr>
          <w:rFonts w:ascii="Times New Roman" w:hAnsi="Times New Roman"/>
          <w:sz w:val="28"/>
          <w:szCs w:val="28"/>
        </w:rPr>
        <w:t>ния соответствующих изменений в </w:t>
      </w:r>
      <w:r w:rsidRPr="008A622C">
        <w:rPr>
          <w:rFonts w:ascii="Times New Roman" w:hAnsi="Times New Roman"/>
          <w:sz w:val="28"/>
          <w:szCs w:val="28"/>
        </w:rPr>
        <w:t>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34E0C" w:rsidRPr="008A622C" w:rsidRDefault="00234E0C" w:rsidP="00234E0C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34E0C" w:rsidRPr="008A622C" w:rsidRDefault="00234E0C" w:rsidP="00234E0C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34E0C" w:rsidRPr="008A622C" w:rsidRDefault="00234E0C" w:rsidP="00234E0C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34E0C" w:rsidRPr="008A622C" w:rsidRDefault="00234E0C" w:rsidP="00234E0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определяются отдельно по каждой параллели: 7, 8, 9, 10, 11 классы.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234E0C" w:rsidRPr="008A622C" w:rsidRDefault="00234E0C" w:rsidP="00234E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</w:t>
      </w:r>
      <w:r w:rsidRPr="008A622C">
        <w:rPr>
          <w:rFonts w:ascii="Times New Roman" w:hAnsi="Times New Roman"/>
          <w:sz w:val="28"/>
          <w:szCs w:val="28"/>
        </w:rPr>
        <w:t xml:space="preserve">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 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234E0C" w:rsidRDefault="00234E0C" w:rsidP="00234E0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pStyle w:val="a3"/>
        <w:spacing w:after="0" w:line="240" w:lineRule="auto"/>
        <w:ind w:left="7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1</w:t>
      </w:r>
    </w:p>
    <w:p w:rsidR="00234E0C" w:rsidRPr="006434A2" w:rsidRDefault="00234E0C" w:rsidP="00234E0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4E0C" w:rsidRDefault="00234E0C" w:rsidP="00234E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34A2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>экологических</w:t>
      </w:r>
      <w:r w:rsidRPr="006434A2">
        <w:rPr>
          <w:rFonts w:ascii="Times New Roman" w:hAnsi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4E0C" w:rsidRDefault="00234E0C" w:rsidP="00234E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5"/>
        <w:gridCol w:w="4531"/>
        <w:gridCol w:w="749"/>
      </w:tblGrid>
      <w:tr w:rsidR="00234E0C" w:rsidRPr="006F7F4C" w:rsidTr="00BD28DA">
        <w:trPr>
          <w:cantSplit/>
          <w:trHeight w:val="219"/>
        </w:trPr>
        <w:tc>
          <w:tcPr>
            <w:tcW w:w="9545" w:type="dxa"/>
            <w:gridSpan w:val="3"/>
            <w:hideMark/>
          </w:tcPr>
          <w:p w:rsidR="00234E0C" w:rsidRDefault="00234E0C" w:rsidP="00BD28DA">
            <w:pPr>
              <w:spacing w:after="0" w:line="240" w:lineRule="auto"/>
              <w:ind w:left="-40" w:right="-96"/>
              <w:jc w:val="center"/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>Шкала</w:t>
            </w:r>
            <w:r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 xml:space="preserve"> рукописи</w:t>
            </w:r>
          </w:p>
          <w:p w:rsidR="00234E0C" w:rsidRPr="006F7F4C" w:rsidRDefault="00234E0C" w:rsidP="00BD28DA">
            <w:pPr>
              <w:spacing w:after="0" w:line="240" w:lineRule="auto"/>
              <w:ind w:left="-40" w:right="-96"/>
              <w:jc w:val="center"/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 xml:space="preserve">экологического </w:t>
            </w:r>
            <w:r w:rsidRPr="006F7F4C">
              <w:rPr>
                <w:rFonts w:ascii="Times New Roman" w:hAnsi="Times New Roman"/>
                <w:b/>
                <w:bCs/>
                <w:i/>
                <w:iCs/>
                <w:spacing w:val="98"/>
                <w:sz w:val="24"/>
                <w:szCs w:val="24"/>
              </w:rPr>
              <w:t>проект</w:t>
            </w:r>
            <w:r w:rsidRPr="006F7F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234E0C" w:rsidRPr="006F7F4C" w:rsidTr="00BD28DA">
        <w:trPr>
          <w:cantSplit/>
          <w:trHeight w:val="20"/>
        </w:trPr>
        <w:tc>
          <w:tcPr>
            <w:tcW w:w="4265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Градация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  <w:r w:rsidRPr="006F7F4C">
              <w:rPr>
                <w:rFonts w:ascii="Times New Roman" w:hAnsi="Times New Roman"/>
                <w:bCs/>
                <w:sz w:val="24"/>
                <w:szCs w:val="24"/>
              </w:rPr>
              <w:sym w:font="Wingdings 3" w:char="F0C8"/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Обоснованность темы проекта</w:t>
            </w:r>
            <w:r w:rsidRPr="006F7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6F7F4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целесообразность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аргументов</w:t>
            </w: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>, подтверждающих актуальность темы проекта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обоснована; аргументы целесообразны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-2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pacing w:val="-8"/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hanging="22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не обоснована, аргументы отсутствуют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  <w:trHeight w:val="165"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Конкретность, ясность </w:t>
            </w:r>
            <w:r w:rsidRPr="006F7F4C">
              <w:rPr>
                <w:rFonts w:ascii="Times New Roman" w:hAnsi="Times New Roman"/>
                <w:iCs/>
                <w:sz w:val="24"/>
                <w:szCs w:val="24"/>
              </w:rPr>
              <w:t>формулировки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цели, задач, </w:t>
            </w:r>
            <w:r w:rsidRPr="006F7F4C">
              <w:rPr>
                <w:rFonts w:ascii="Times New Roman" w:hAnsi="Times New Roman"/>
                <w:iCs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соответствие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>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конкретны, ясны, соответствуют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-20" w:firstLine="3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>неконкретны, неясны или не соответствуют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33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цель и задачи не поставлены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Инструментальность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гипотезы –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>обеспечивает гипотеза или нет достижение цели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инструментальна, целесообразна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инструментальность сомнительна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87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hanging="22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явно нецелесообразна или отсутствует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Фундаментальность обзора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>– использование современных основополагающих (основных) работ по проблеме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использованы основные работы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использована часть основных работ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58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основные работы не использованы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Всесторонность </w:t>
            </w:r>
            <w:r w:rsidRPr="006F7F4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логичность обзора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F7F4C">
              <w:rPr>
                <w:rFonts w:ascii="Times New Roman" w:hAnsi="Times New Roman"/>
                <w:spacing w:val="-8"/>
                <w:sz w:val="24"/>
                <w:szCs w:val="24"/>
              </w:rPr>
              <w:t>освещение значимых для достижения цели аспектов проблемы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проблема не освещена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Теоретическая значимость обзора</w:t>
            </w:r>
            <w:r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>– представлена и обоснована модель объекта, показаны 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недостатки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модель полная и обоснованная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right="-97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модель неполная и слабо обоснованная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модель объекта отсутствует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Обоснованность методик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>доказана логически и/или ссылкой на авторитеты и/или приведением фактов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применение методик обосновано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методики обоснованы не достаточно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методики не обоснованы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Доступность методик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выполнения автором проекта (учащимся или учащимися)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выполнимы самостоятельно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>выполнимы под наблюдением специалиста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выполнимы только специалистом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 xml:space="preserve">Логичность и обоснованность эксперимента </w:t>
            </w:r>
            <w:r w:rsidRPr="006F7F4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(/</w:t>
            </w:r>
            <w:r w:rsidRPr="006F7F4C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наблюдения</w:t>
            </w:r>
            <w:r w:rsidRPr="006F7F4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),</w:t>
            </w:r>
            <w:r w:rsidRPr="006F7F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обусловленность логикой изучения объекта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встречаются отдельные неувязки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Наглядность (</w:t>
            </w:r>
            <w:r w:rsidRPr="006F7F4C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b/>
                <w:i/>
                <w:sz w:val="24"/>
                <w:szCs w:val="24"/>
              </w:rPr>
              <w:t>способов)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представления результатов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 – графики, гистограммы, схемы, фото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использованы все возможные способы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использована часть способов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208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использован только один способ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Дискуссионность (полемичность)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iCs/>
                <w:sz w:val="24"/>
                <w:szCs w:val="24"/>
              </w:rPr>
              <w:t>полученных результатов с разных точек зрения, позиций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приводятся и обсуждаются разные позиции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разные позиции приводятся без обсуждения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Оригинальность позиции автора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 xml:space="preserve">позиция автора полностью оригинальна 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автор усовершенствует позицию другого исследователя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автор придерживается чужой точки зрения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Соответствие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 содержания выводов содержанию цели и задач; </w:t>
            </w:r>
            <w:r w:rsidRPr="006F7F4C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 xml:space="preserve"> выдвинутой гипотезы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соответствуют; гипотеза оценивается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частично; гипотеза только упоминается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не соответствуют; гипотеза не оценивается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 w:val="restart"/>
            <w:hideMark/>
          </w:tcPr>
          <w:p w:rsidR="00234E0C" w:rsidRPr="006F7F4C" w:rsidRDefault="00234E0C" w:rsidP="00234E0C">
            <w:pPr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Конкретность выводов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F7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 уровень обобщения </w:t>
            </w:r>
            <w:r w:rsidRPr="006F7F4C">
              <w:rPr>
                <w:rFonts w:ascii="Times New Roman" w:hAnsi="Times New Roman"/>
                <w:spacing w:val="-10"/>
                <w:sz w:val="24"/>
                <w:szCs w:val="24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выводы конкретны (</w:t>
            </w:r>
            <w:r w:rsidRPr="006F7F4C">
              <w:rPr>
                <w:rFonts w:ascii="Times New Roman" w:hAnsi="Times New Roman"/>
                <w:i/>
                <w:sz w:val="24"/>
                <w:szCs w:val="24"/>
              </w:rPr>
              <w:t>не резюме!</w:t>
            </w:r>
            <w:r w:rsidRPr="006F7F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отдельные выводы неконкретны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234E0C" w:rsidRPr="006F7F4C" w:rsidTr="00BD28DA">
        <w:trPr>
          <w:cantSplit/>
          <w:trHeight w:val="180"/>
        </w:trPr>
        <w:tc>
          <w:tcPr>
            <w:tcW w:w="4265" w:type="dxa"/>
            <w:vMerge/>
            <w:vAlign w:val="center"/>
            <w:hideMark/>
          </w:tcPr>
          <w:p w:rsidR="00234E0C" w:rsidRPr="006F7F4C" w:rsidRDefault="00234E0C" w:rsidP="00BD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234E0C" w:rsidRPr="006F7F4C" w:rsidRDefault="00234E0C" w:rsidP="00BD28DA">
            <w:pPr>
              <w:spacing w:after="0" w:line="240" w:lineRule="auto"/>
              <w:ind w:left="13" w:firstLine="11"/>
              <w:rPr>
                <w:rFonts w:ascii="Times New Roman" w:hAnsi="Times New Roman"/>
                <w:sz w:val="24"/>
                <w:szCs w:val="24"/>
              </w:rPr>
            </w:pPr>
            <w:r w:rsidRPr="006F7F4C">
              <w:rPr>
                <w:rFonts w:ascii="Times New Roman" w:hAnsi="Times New Roman"/>
                <w:sz w:val="24"/>
                <w:szCs w:val="24"/>
              </w:rPr>
              <w:t>выводы неконкретны</w:t>
            </w:r>
          </w:p>
        </w:tc>
        <w:tc>
          <w:tcPr>
            <w:tcW w:w="749" w:type="dxa"/>
            <w:hideMark/>
          </w:tcPr>
          <w:p w:rsidR="00234E0C" w:rsidRPr="006F7F4C" w:rsidRDefault="00234E0C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7F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:rsidR="00234E0C" w:rsidRPr="006F7F4C" w:rsidRDefault="00234E0C" w:rsidP="00234E0C">
      <w:pPr>
        <w:spacing w:after="0" w:line="240" w:lineRule="auto"/>
        <w:jc w:val="center"/>
        <w:rPr>
          <w:rFonts w:ascii="Times New Roman" w:hAnsi="Times New Roman"/>
          <w:b/>
          <w:spacing w:val="120"/>
          <w:sz w:val="24"/>
          <w:szCs w:val="24"/>
        </w:rPr>
      </w:pPr>
    </w:p>
    <w:p w:rsidR="00234E0C" w:rsidRPr="006F7F4C" w:rsidRDefault="00234E0C" w:rsidP="00234E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7F4C">
        <w:rPr>
          <w:rFonts w:ascii="Times New Roman" w:hAnsi="Times New Roman"/>
          <w:b/>
          <w:i/>
          <w:sz w:val="24"/>
          <w:szCs w:val="24"/>
        </w:rPr>
        <w:t>Максимальное количество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 за рукопись проекта – 28</w:t>
      </w:r>
    </w:p>
    <w:p w:rsidR="00234E0C" w:rsidRDefault="00234E0C" w:rsidP="00234E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4E0C" w:rsidRDefault="00234E0C" w:rsidP="00234E0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0553D8" w:rsidRDefault="000553D8"/>
    <w:sectPr w:rsidR="000553D8" w:rsidSect="0025444C">
      <w:headerReference w:type="default" r:id="rId5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0553D8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234E0C">
      <w:rPr>
        <w:rFonts w:ascii="Times New Roman" w:hAnsi="Times New Roman"/>
        <w:noProof/>
        <w:sz w:val="24"/>
      </w:rPr>
      <w:t>14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055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C4A0D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9441CB9"/>
    <w:multiLevelType w:val="hybridMultilevel"/>
    <w:tmpl w:val="3852110A"/>
    <w:lvl w:ilvl="0" w:tplc="49E08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210B"/>
    <w:multiLevelType w:val="hybridMultilevel"/>
    <w:tmpl w:val="F8C43606"/>
    <w:lvl w:ilvl="0" w:tplc="EEF8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6CB"/>
    <w:multiLevelType w:val="hybridMultilevel"/>
    <w:tmpl w:val="B7DC1C3C"/>
    <w:lvl w:ilvl="0" w:tplc="B95C79A8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234E0C"/>
    <w:rsid w:val="000553D8"/>
    <w:rsid w:val="002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34E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34E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2020-10-23T07:11:00Z</dcterms:created>
  <dcterms:modified xsi:type="dcterms:W3CDTF">2020-10-23T07:12:00Z</dcterms:modified>
</cp:coreProperties>
</file>